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06C26" w:rsidRDefault="00E06C26" w14:paraId="6CDA2C6E" w14:textId="77777777">
      <w:pPr>
        <w:rPr>
          <w:rFonts w:ascii="Aptos" w:hAnsi="Aptos"/>
          <w:b/>
          <w:sz w:val="22"/>
          <w:szCs w:val="22"/>
        </w:rPr>
      </w:pPr>
    </w:p>
    <w:p w:rsidR="00E63047" w:rsidP="00E63047" w:rsidRDefault="006647EC" w14:paraId="356E1382" w14:textId="0D439D8C">
      <w:pPr>
        <w:jc w:val="center"/>
        <w:rPr>
          <w:rFonts w:ascii="Aptos" w:hAnsi="Aptos"/>
          <w:b/>
          <w:sz w:val="22"/>
          <w:szCs w:val="22"/>
        </w:rPr>
      </w:pPr>
      <w:r>
        <w:rPr>
          <w:rFonts w:ascii="Aptos" w:hAnsi="Aptos"/>
          <w:b/>
          <w:sz w:val="22"/>
          <w:szCs w:val="22"/>
        </w:rPr>
        <w:t>Specyfikacja techniczna – Opis Przedmiotu Zamówienia</w:t>
      </w:r>
    </w:p>
    <w:p w:rsidR="006647EC" w:rsidP="00E63047" w:rsidRDefault="006647EC" w14:paraId="711D2DE6" w14:textId="21EC1D1D">
      <w:pPr>
        <w:jc w:val="center"/>
        <w:rPr>
          <w:rFonts w:ascii="Aptos" w:hAnsi="Aptos"/>
          <w:bCs/>
          <w:sz w:val="22"/>
          <w:szCs w:val="22"/>
        </w:rPr>
      </w:pPr>
      <w:r>
        <w:rPr>
          <w:rFonts w:ascii="Aptos" w:hAnsi="Aptos"/>
          <w:bCs/>
          <w:sz w:val="22"/>
          <w:szCs w:val="22"/>
        </w:rPr>
        <w:t>RTG Mobilne (1 szt.)</w:t>
      </w:r>
    </w:p>
    <w:p w:rsidRPr="006647EC" w:rsidR="006647EC" w:rsidP="00E63047" w:rsidRDefault="006647EC" w14:paraId="124D7DAC" w14:textId="7D017216">
      <w:pPr>
        <w:jc w:val="center"/>
        <w:rPr>
          <w:rFonts w:ascii="Aptos" w:hAnsi="Aptos"/>
          <w:bCs/>
          <w:sz w:val="22"/>
          <w:szCs w:val="22"/>
        </w:rPr>
      </w:pPr>
      <w:r>
        <w:rPr>
          <w:rFonts w:ascii="Aptos" w:hAnsi="Aptos"/>
          <w:bCs/>
          <w:sz w:val="22"/>
          <w:szCs w:val="22"/>
        </w:rPr>
        <w:t>(poz. 3)</w:t>
      </w:r>
    </w:p>
    <w:p w:rsidRPr="00C75952" w:rsidR="00E63047" w:rsidRDefault="00E63047" w14:paraId="25EEB4B7" w14:textId="77777777">
      <w:pPr>
        <w:rPr>
          <w:rFonts w:ascii="Aptos" w:hAnsi="Aptos"/>
          <w:b/>
          <w:sz w:val="22"/>
          <w:szCs w:val="22"/>
        </w:rPr>
      </w:pPr>
    </w:p>
    <w:tbl>
      <w:tblPr>
        <w:tblW w:w="13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244"/>
        <w:gridCol w:w="1418"/>
        <w:gridCol w:w="3970"/>
        <w:gridCol w:w="3262"/>
      </w:tblGrid>
      <w:tr w:rsidRPr="00C75952" w:rsidR="00BD1723" w:rsidTr="06A7F5E4" w14:paraId="35D0DB7E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</w:tcPr>
          <w:p w:rsidRPr="00C75952" w:rsidR="00BD1723" w:rsidP="00D94D10" w:rsidRDefault="00BD1723" w14:paraId="49148C36" w14:textId="77777777">
            <w:pPr>
              <w:spacing w:line="288" w:lineRule="auto"/>
              <w:jc w:val="center"/>
              <w:rPr>
                <w:rFonts w:ascii="Aptos" w:hAnsi="Aptos"/>
                <w:b/>
                <w:i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/>
                <w:sz w:val="22"/>
                <w:szCs w:val="22"/>
              </w:rPr>
              <w:t>L.P.</w:t>
            </w:r>
          </w:p>
        </w:tc>
        <w:tc>
          <w:tcPr>
            <w:tcW w:w="42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</w:tcPr>
          <w:p w:rsidRPr="00C75952" w:rsidR="00BD1723" w:rsidP="00D94D10" w:rsidRDefault="00BD1723" w14:paraId="3453DFBD" w14:textId="77777777">
            <w:pPr>
              <w:spacing w:line="288" w:lineRule="auto"/>
              <w:jc w:val="center"/>
              <w:rPr>
                <w:rFonts w:ascii="Aptos" w:hAnsi="Aptos"/>
                <w:b/>
                <w:i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/>
                <w:sz w:val="22"/>
                <w:szCs w:val="22"/>
              </w:rPr>
              <w:t>Parametr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</w:tcPr>
          <w:p w:rsidRPr="00C75952" w:rsidR="00BD1723" w:rsidP="00D94D10" w:rsidRDefault="00BD1723" w14:paraId="10BB33A0" w14:textId="77777777">
            <w:pPr>
              <w:spacing w:line="288" w:lineRule="auto"/>
              <w:ind w:right="-118"/>
              <w:jc w:val="center"/>
              <w:rPr>
                <w:rFonts w:ascii="Aptos" w:hAnsi="Aptos"/>
                <w:b/>
                <w:i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/>
                <w:sz w:val="22"/>
                <w:szCs w:val="22"/>
              </w:rPr>
              <w:t>Wartość wymagana</w:t>
            </w:r>
          </w:p>
        </w:tc>
        <w:tc>
          <w:tcPr>
            <w:tcW w:w="39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</w:tcPr>
          <w:p w:rsidRPr="00C75952" w:rsidR="00BD1723" w:rsidP="00D94D10" w:rsidRDefault="00BD1723" w14:paraId="78B82C0E" w14:textId="77777777">
            <w:pPr>
              <w:spacing w:line="288" w:lineRule="auto"/>
              <w:jc w:val="center"/>
              <w:rPr>
                <w:rFonts w:ascii="Aptos" w:hAnsi="Aptos"/>
                <w:b/>
                <w:i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/>
                <w:sz w:val="22"/>
                <w:szCs w:val="22"/>
              </w:rPr>
              <w:t>Parametr oferowany</w:t>
            </w:r>
          </w:p>
        </w:tc>
        <w:tc>
          <w:tcPr>
            <w:tcW w:w="32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center"/>
          </w:tcPr>
          <w:p w:rsidRPr="00C75952" w:rsidR="00BD1723" w:rsidP="00D94D10" w:rsidRDefault="00BD1723" w14:paraId="42D66441" w14:textId="77777777">
            <w:pPr>
              <w:pStyle w:val="Nagwek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b/>
                <w:i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/>
                <w:sz w:val="22"/>
                <w:szCs w:val="22"/>
              </w:rPr>
              <w:t>Określenie punktacji</w:t>
            </w:r>
          </w:p>
        </w:tc>
      </w:tr>
      <w:tr w:rsidRPr="00C75952" w:rsidR="00E36DAF" w:rsidTr="06A7F5E4" w14:paraId="03A7F43F" w14:textId="77777777">
        <w:trPr>
          <w:cantSplit/>
          <w:jc w:val="center"/>
        </w:trPr>
        <w:tc>
          <w:tcPr>
            <w:tcW w:w="13462" w:type="dxa"/>
            <w:gridSpan w:val="5"/>
            <w:tcBorders>
              <w:top w:val="single" w:color="auto" w:sz="8" w:space="0"/>
            </w:tcBorders>
            <w:shd w:val="clear" w:color="auto" w:fill="auto"/>
            <w:tcMar/>
            <w:vAlign w:val="center"/>
          </w:tcPr>
          <w:p w:rsidRPr="00C75952" w:rsidR="00E36DAF" w:rsidP="00D94D10" w:rsidRDefault="00263863" w14:paraId="28814E5C" w14:textId="346AE634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i </w:t>
            </w:r>
            <w:r w:rsidRPr="00C75952" w:rsidR="00E36DAF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 informacje ogólne - APARAT MOBILNY z detektorem</w:t>
            </w:r>
          </w:p>
        </w:tc>
      </w:tr>
      <w:tr w:rsidRPr="00C75952" w:rsidR="0098642D" w:rsidTr="06A7F5E4" w14:paraId="34090B0E" w14:textId="77777777">
        <w:trPr>
          <w:cantSplit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D94D10" w:rsidRDefault="0098642D" w14:paraId="5D51B9AD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D94D10" w:rsidRDefault="0098642D" w14:paraId="234D02CF" w14:textId="103B6A2F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Aparat z systemem cyfrowym, fabrycznie wyposażony w detektor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D94D10" w:rsidRDefault="0098642D" w14:paraId="5C717452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D94D10" w:rsidRDefault="0098642D" w14:paraId="078865AE" w14:textId="77777777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D94D10" w:rsidRDefault="0098642D" w14:paraId="2F218571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43D3543A" w14:textId="77777777">
        <w:trPr>
          <w:cantSplit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D94D10" w:rsidRDefault="0098642D" w14:paraId="59F9EB1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D94D10" w:rsidRDefault="0098642D" w14:paraId="63BD4E89" w14:textId="60FCCC60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Rok produkcji nie wcześniej niż 202</w:t>
            </w:r>
            <w:r w:rsidRPr="00C75952" w:rsidR="00E3121F">
              <w:rPr>
                <w:rFonts w:ascii="Aptos" w:hAnsi="Aptos"/>
                <w:sz w:val="22"/>
                <w:szCs w:val="22"/>
              </w:rPr>
              <w:t>5</w:t>
            </w:r>
            <w:r w:rsidRPr="00C75952">
              <w:rPr>
                <w:rFonts w:ascii="Aptos" w:hAnsi="Aptos"/>
                <w:sz w:val="22"/>
                <w:szCs w:val="22"/>
              </w:rPr>
              <w:t>, nie dopuszcza się powystawowych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D94D10" w:rsidRDefault="0098642D" w14:paraId="707AD4E7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D94D10" w:rsidRDefault="0098642D" w14:paraId="33469AC7" w14:textId="77777777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D94D10" w:rsidRDefault="0098642D" w14:paraId="172A10CD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7E1AF06C" w14:textId="77777777">
        <w:trPr>
          <w:cantSplit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D94D10" w:rsidRDefault="0098642D" w14:paraId="1D53010D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D94D10" w:rsidRDefault="0098642D" w14:paraId="145C0A3F" w14:textId="2525CF74">
            <w:pPr>
              <w:rPr>
                <w:rFonts w:ascii="Aptos" w:hAnsi="Aptos"/>
                <w:sz w:val="22"/>
                <w:szCs w:val="22"/>
              </w:rPr>
            </w:pPr>
            <w:r w:rsidRPr="1E30C69D" w:rsidR="0098642D">
              <w:rPr>
                <w:rFonts w:ascii="Aptos" w:hAnsi="Aptos"/>
                <w:sz w:val="22"/>
                <w:szCs w:val="22"/>
              </w:rPr>
              <w:t>Aparat z deklaracją zgodności na całość aparatu, nie na części składowe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D94D10" w:rsidRDefault="0098642D" w14:paraId="2A01C10B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D94D10" w:rsidRDefault="0098642D" w14:paraId="205798A4" w14:textId="77777777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D94D10" w:rsidRDefault="0098642D" w14:paraId="7BAB8504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18AC8B2D" w14:textId="77777777">
        <w:trPr>
          <w:cantSplit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D94D10" w:rsidRDefault="0098642D" w14:paraId="6A8656BE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D94D10" w:rsidRDefault="0098642D" w14:paraId="3EBAAC70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Instrukcja do aparatu w języku polskim w dostawie z aparatem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D94D10" w:rsidRDefault="0098642D" w14:paraId="1A76105E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D94D10" w:rsidRDefault="0098642D" w14:paraId="3E5EAB28" w14:textId="77777777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D94D10" w:rsidRDefault="0098642D" w14:paraId="304315EA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4FF4D7D8" w14:textId="77777777">
        <w:trPr>
          <w:cantSplit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085CBF7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692A8874" w14:textId="77A51FEC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Wykonanie w cenie oferty szkolenia techników w zakresie obsługi zaoferowanego sprzętu min. 2 dni (w tym jeden po przekazaniu aparatu)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FC1C1E1" w14:textId="14C6873D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7379241" w14:textId="77777777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4CE38868" w14:textId="1F3EF538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605BAB" w:rsidTr="06A7F5E4" w14:paraId="4BFAD63D" w14:textId="77777777">
        <w:trPr>
          <w:cantSplit/>
          <w:tblHeader/>
          <w:jc w:val="center"/>
        </w:trPr>
        <w:tc>
          <w:tcPr>
            <w:tcW w:w="13462" w:type="dxa"/>
            <w:gridSpan w:val="5"/>
            <w:shd w:val="clear" w:color="auto" w:fill="auto"/>
            <w:tcMar/>
            <w:vAlign w:val="center"/>
          </w:tcPr>
          <w:p w:rsidRPr="00C75952" w:rsidR="00605BAB" w:rsidP="00605BAB" w:rsidRDefault="00605BAB" w14:paraId="2E63F6AB" w14:textId="040E16B6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</w:pP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>I</w:t>
            </w:r>
            <w:r w:rsidRPr="00C75952" w:rsidR="00263863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>I</w:t>
            </w: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 xml:space="preserve">    GENERATOR, Lampa RTG</w:t>
            </w:r>
            <w:r w:rsidRPr="00C75952" w:rsidR="00DF5F2B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 xml:space="preserve"> APARATU MOBILNEGO</w:t>
            </w:r>
          </w:p>
        </w:tc>
      </w:tr>
      <w:tr w:rsidRPr="00C75952" w:rsidR="0098642D" w:rsidTr="06A7F5E4" w14:paraId="2E01F418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70F9AD03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  <w:lang w:val="sv-SE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356F378A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Maksymalna moc generatora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06B26EE5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30 kW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654FECB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19535C20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25C01B4C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1BFE069A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7B4FF92A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Max natężenie prądu lampy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616BB71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≥ 400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121A934" w14:textId="18316CDD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130A43" w14:paraId="1E044B0E" w14:textId="25F4B59B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211E6A12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55E409D3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bottom"/>
          </w:tcPr>
          <w:p w:rsidRPr="00C75952" w:rsidR="0098642D" w:rsidP="00605BAB" w:rsidRDefault="0098642D" w14:paraId="2859CDFA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Zakres napięć min: 40 - 130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83FBFFF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0B55ABF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1DCEC9BF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01EBB9DA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26D80B88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bottom"/>
          </w:tcPr>
          <w:p w:rsidRPr="00C75952" w:rsidR="0098642D" w:rsidP="00605BAB" w:rsidRDefault="0098642D" w14:paraId="493F35D3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Zakres nastaw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mAs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 xml:space="preserve">  co najmniej 0,32 -320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mAs</w:t>
            </w:r>
            <w:proofErr w:type="spellEnd"/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900BC31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4C4063CA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25B0925D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019FA5E3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B459F49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8FC8B1D" w14:textId="77777777">
            <w:pPr>
              <w:rPr>
                <w:rFonts w:ascii="Aptos" w:hAnsi="Aptos"/>
                <w:sz w:val="22"/>
                <w:szCs w:val="22"/>
              </w:rPr>
            </w:pPr>
          </w:p>
          <w:p w:rsidRPr="00C75952" w:rsidR="0098642D" w:rsidP="00605BAB" w:rsidRDefault="0098642D" w14:paraId="1B71AEFB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Najkrótszy czas ekspozycji </w:t>
            </w:r>
          </w:p>
          <w:p w:rsidRPr="00C75952" w:rsidR="0098642D" w:rsidP="00605BAB" w:rsidRDefault="0098642D" w14:paraId="735285AF" w14:textId="77777777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3FDF74BF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1 ms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A8EAC0F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149DB7C4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19D9A7D4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64AB941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2F081580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Wielkość największego ogniska lampy RTG (Zgodnie z IEC 60336), dopuszcza się lampy jedno – i dwuogniskowe </w:t>
            </w:r>
          </w:p>
          <w:p w:rsidRPr="00C75952" w:rsidR="004B3F7E" w:rsidP="00605BAB" w:rsidRDefault="004B3F7E" w14:paraId="255DDB2E" w14:textId="52523421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Aparat nie będzie wykorzystywany w</w:t>
            </w:r>
            <w:r w:rsidRPr="00C75952" w:rsidR="001E2157">
              <w:rPr>
                <w:rFonts w:ascii="Aptos" w:hAnsi="Aptos"/>
                <w:sz w:val="22"/>
                <w:szCs w:val="22"/>
              </w:rPr>
              <w:t> 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badaniach </w:t>
            </w:r>
            <w:r w:rsidRPr="00C75952" w:rsidR="008E496F">
              <w:rPr>
                <w:rFonts w:ascii="Aptos" w:hAnsi="Aptos"/>
                <w:sz w:val="22"/>
                <w:szCs w:val="22"/>
              </w:rPr>
              <w:t xml:space="preserve">młodszych </w:t>
            </w:r>
            <w:r w:rsidRPr="00C75952">
              <w:rPr>
                <w:rFonts w:ascii="Aptos" w:hAnsi="Aptos"/>
                <w:sz w:val="22"/>
                <w:szCs w:val="22"/>
              </w:rPr>
              <w:t>dzieci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CAE2CF5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1,3</w:t>
            </w:r>
            <w:r w:rsidRPr="00C75952">
              <w:rPr>
                <w:rFonts w:ascii="Aptos" w:hAnsi="Aptos" w:cs="Arial"/>
                <w:sz w:val="22"/>
                <w:szCs w:val="22"/>
              </w:rPr>
              <w:t xml:space="preserve">  </w:t>
            </w:r>
          </w:p>
          <w:p w:rsidRPr="00C75952" w:rsidR="0098642D" w:rsidP="00605BAB" w:rsidRDefault="0098642D" w14:paraId="60FF8426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podać dostępne ognisko/</w:t>
            </w:r>
          </w:p>
          <w:p w:rsidRPr="00C75952" w:rsidR="0098642D" w:rsidP="00605BAB" w:rsidRDefault="0098642D" w14:paraId="457D9B24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ogniska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EB59F26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68BF9C3C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48526F" w:rsidTr="06A7F5E4" w14:paraId="697C5BB1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48526F" w:rsidP="00605BAB" w:rsidRDefault="0048526F" w14:paraId="715DFB01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48526F" w:rsidP="00605BAB" w:rsidRDefault="0048526F" w14:paraId="3D73460E" w14:textId="01E20941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Anoda szybkoobrotowa</w:t>
            </w:r>
          </w:p>
        </w:tc>
        <w:tc>
          <w:tcPr>
            <w:tcW w:w="1418" w:type="dxa"/>
            <w:tcMar/>
            <w:vAlign w:val="center"/>
          </w:tcPr>
          <w:p w:rsidRPr="00C75952" w:rsidR="0048526F" w:rsidP="00605BAB" w:rsidRDefault="0012742E" w14:paraId="55F3A26D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Prędkość obrotów anody </w:t>
            </w:r>
          </w:p>
          <w:p w:rsidRPr="00C75952" w:rsidR="0012742E" w:rsidP="00605BAB" w:rsidRDefault="0012742E" w14:paraId="0A53681F" w14:textId="37DAA01F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≥ 8000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obr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>/min</w:t>
            </w:r>
          </w:p>
        </w:tc>
        <w:tc>
          <w:tcPr>
            <w:tcW w:w="3970" w:type="dxa"/>
            <w:tcMar/>
            <w:vAlign w:val="center"/>
          </w:tcPr>
          <w:p w:rsidRPr="00C75952" w:rsidR="0048526F" w:rsidP="00605BAB" w:rsidRDefault="0048526F" w14:paraId="3CCE295B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48526F" w:rsidP="00605BAB" w:rsidRDefault="004B67C3" w14:paraId="4C155576" w14:textId="7F987E32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2ED8A65D" w14:textId="77777777">
        <w:trPr>
          <w:cantSplit/>
          <w:trHeight w:val="342"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E08376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2C43080C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Pojemność cieplna anody</w:t>
            </w:r>
          </w:p>
          <w:p w:rsidRPr="00C75952" w:rsidR="0098642D" w:rsidP="00605BAB" w:rsidRDefault="0098642D" w14:paraId="229877B9" w14:textId="77777777">
            <w:p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E35B2FF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≥ 120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kHU</w:t>
            </w:r>
            <w:proofErr w:type="spellEnd"/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D20C2B7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237A88A3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16439D88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8730CC2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00BD598E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Pojemność cieplna kołpaka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B213F59" w14:textId="4A133030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1</w:t>
            </w:r>
            <w:r w:rsidRPr="00C75952" w:rsidR="004B30FE">
              <w:rPr>
                <w:rFonts w:ascii="Aptos" w:hAnsi="Aptos"/>
                <w:sz w:val="22"/>
                <w:szCs w:val="22"/>
              </w:rPr>
              <w:t>10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0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kHU</w:t>
            </w:r>
            <w:proofErr w:type="spellEnd"/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45884453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23D3FAA7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0B6ECD9B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3AFF1B1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bottom"/>
          </w:tcPr>
          <w:p w:rsidRPr="00C75952" w:rsidR="0098642D" w:rsidP="00605BAB" w:rsidRDefault="0098642D" w14:paraId="67BFDD8E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Miernik dawki DAP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6A38F5D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BBFC984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1050EBB2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63D355AA" w14:textId="77777777">
        <w:trPr>
          <w:cantSplit/>
          <w:tblHeader/>
          <w:jc w:val="center"/>
        </w:trPr>
        <w:tc>
          <w:tcPr>
            <w:tcW w:w="56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34D260C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05D8090B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Kolimator ze świetlnym symulatorem pola ekspozycji w technologii LED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4BDF8E70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5A68354E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0D49D093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5EF86FAE" w14:textId="77777777">
        <w:trPr>
          <w:cantSplit/>
          <w:tblHeader/>
          <w:jc w:val="center"/>
        </w:trPr>
        <w:tc>
          <w:tcPr>
            <w:tcW w:w="56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3D8A58CA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7F7D04C9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Zakres obrotu kolimatora 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7A2D9731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+/-90°</w:t>
            </w:r>
          </w:p>
        </w:tc>
        <w:tc>
          <w:tcPr>
            <w:tcW w:w="3970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420E1C86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06E01E56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2AF0666B" w14:textId="77777777">
        <w:trPr>
          <w:cantSplit/>
          <w:tblHeader/>
          <w:jc w:val="center"/>
        </w:trPr>
        <w:tc>
          <w:tcPr>
            <w:tcW w:w="56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7BE14704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0C6E585F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Wykonanie ekspozycji przy zasilaniu z akumulatorów aparatu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0040E7FE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5510A695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1E3679EE" w14:textId="77777777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35828486" w14:textId="77777777">
        <w:trPr>
          <w:cantSplit/>
          <w:tblHeader/>
          <w:jc w:val="center"/>
        </w:trPr>
        <w:tc>
          <w:tcPr>
            <w:tcW w:w="56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6395F13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0A5466E3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Wykonanie ekspozycji przy zasilaniu z gniazdka sieciowego (przy rozładowanych akumulatorach aparatu bez konieczności ich doładowania do określonego poziomu)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62FBCF01" w14:textId="12BB4FD1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98642D" w14:paraId="71415092" w14:textId="5DB66789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color="auto" w:sz="4" w:space="0"/>
            </w:tcBorders>
            <w:tcMar/>
            <w:vAlign w:val="center"/>
          </w:tcPr>
          <w:p w:rsidRPr="00C75952" w:rsidR="0098642D" w:rsidP="00605BAB" w:rsidRDefault="004B30FE" w14:paraId="2D306AEB" w14:textId="6C5AEAF1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605BAB" w:rsidTr="06A7F5E4" w14:paraId="1EE67905" w14:textId="77777777">
        <w:trPr>
          <w:cantSplit/>
          <w:tblHeader/>
          <w:jc w:val="center"/>
        </w:trPr>
        <w:tc>
          <w:tcPr>
            <w:tcW w:w="13462" w:type="dxa"/>
            <w:gridSpan w:val="5"/>
            <w:shd w:val="clear" w:color="auto" w:fill="auto"/>
            <w:tcMar/>
            <w:vAlign w:val="center"/>
          </w:tcPr>
          <w:p w:rsidRPr="00C75952" w:rsidR="00605BAB" w:rsidP="00605BAB" w:rsidRDefault="00605BAB" w14:paraId="1A6B3BEB" w14:textId="2B89F1FA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II</w:t>
            </w:r>
            <w:r w:rsidRPr="00C75952" w:rsidR="00263863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I</w:t>
            </w: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     STATYW APARATU, NAPĘD</w:t>
            </w:r>
            <w:r w:rsidRPr="00C75952" w:rsidR="00DF5F2B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 </w:t>
            </w:r>
            <w:r w:rsidRPr="00C75952" w:rsidR="00DF5F2B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>APARATU MOBILNEGO</w:t>
            </w:r>
          </w:p>
        </w:tc>
      </w:tr>
      <w:tr w:rsidRPr="00C75952" w:rsidR="0098642D" w:rsidTr="06A7F5E4" w14:paraId="0DCEED43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0ABD75B5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21595FC5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Minimalna wysokość ogniska nad podłogą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CBBD930" w14:textId="585E837A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6A7F5E4" w:rsidR="0098642D">
              <w:rPr>
                <w:rFonts w:ascii="Aptos" w:hAnsi="Aptos"/>
                <w:sz w:val="22"/>
                <w:szCs w:val="22"/>
              </w:rPr>
              <w:t xml:space="preserve">≤ </w:t>
            </w:r>
            <w:r w:rsidRPr="06A7F5E4" w:rsidR="2F2CA82D">
              <w:rPr>
                <w:rFonts w:ascii="Aptos" w:hAnsi="Aptos"/>
                <w:sz w:val="22"/>
                <w:szCs w:val="22"/>
              </w:rPr>
              <w:t>7</w:t>
            </w:r>
            <w:r w:rsidRPr="06A7F5E4" w:rsidR="0098642D">
              <w:rPr>
                <w:rFonts w:ascii="Aptos" w:hAnsi="Aptos"/>
                <w:sz w:val="22"/>
                <w:szCs w:val="22"/>
              </w:rPr>
              <w:t>0 cm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4D87F15C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74CA3E8F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5F751037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5670D9D0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260DC6D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Maksymalna wysokość ogniska nad podłogą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8F50F9A" w14:textId="091E1899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6A7F5E4" w:rsidR="0098642D">
              <w:rPr>
                <w:rFonts w:ascii="Aptos" w:hAnsi="Aptos"/>
                <w:sz w:val="22"/>
                <w:szCs w:val="22"/>
              </w:rPr>
              <w:t>≥ 20</w:t>
            </w:r>
            <w:r w:rsidRPr="06A7F5E4" w:rsidR="12D756F9">
              <w:rPr>
                <w:rFonts w:ascii="Aptos" w:hAnsi="Aptos"/>
                <w:sz w:val="22"/>
                <w:szCs w:val="22"/>
              </w:rPr>
              <w:t>2</w:t>
            </w:r>
            <w:r w:rsidRPr="06A7F5E4" w:rsidR="0098642D">
              <w:rPr>
                <w:rFonts w:ascii="Aptos" w:hAnsi="Aptos"/>
                <w:sz w:val="22"/>
                <w:szCs w:val="22"/>
              </w:rPr>
              <w:t xml:space="preserve"> cm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C643DCC" w14:textId="5018AD1F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249CC4C1" w14:textId="1C67CDE1">
            <w:pPr>
              <w:pStyle w:val="Stopka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≥ 210 cm – </w:t>
            </w:r>
            <w:r w:rsidRPr="00C75952" w:rsidR="004137CB">
              <w:rPr>
                <w:rFonts w:ascii="Aptos" w:hAnsi="Aptos"/>
                <w:sz w:val="22"/>
                <w:szCs w:val="22"/>
              </w:rPr>
              <w:t>10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pkt</w:t>
            </w:r>
          </w:p>
          <w:p w:rsidRPr="00C75952" w:rsidR="0098642D" w:rsidP="00605BAB" w:rsidRDefault="0098642D" w14:paraId="2D34D8FC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&lt;210 cm – 0 pkt</w:t>
            </w:r>
          </w:p>
        </w:tc>
      </w:tr>
      <w:tr w:rsidRPr="00C75952" w:rsidR="0098642D" w:rsidTr="06A7F5E4" w14:paraId="216ADFD6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28FBF190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646EE426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Szerokość aparatu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0D33608C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60 cm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70B8D11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7379C441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163B0509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1C19CFB7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25425116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Wysokość aparatu podczas transportu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C2D75E8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160 cm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71138F8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66459391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5FB8283F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713CD833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63F03A1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Wysięg poziomy ramienia (liczony od kolumny aparatu do ogniska)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A7B0EED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120 cm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5DF89953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2ED5EB7F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0CE8585F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36ECF32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3B39A33F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Obrotowe ramię z lampą lub obrotowa kolumna – obrót wokół pionowej osi w zakresie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CC59CF" w:rsidRDefault="0098642D" w14:paraId="68D05107" w14:textId="617435F9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+/-90°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1AC17554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54E5BF4A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462103D0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892E9D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7228359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Obrót lampy do położenia  umożliwiającego zrobienie zdjęcia promieniem poziomym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215D2CA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A44409C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6CAD0EE3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7CAD1FB6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7B9C2B62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3139533A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Aparat wyposażony we własny zespół napędowy zapewniający zmotoryzowane ruchy aparatu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F3A9F06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TAK 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6F3A9E9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7D4289CB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3E2B94E7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18A689C6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8001FC2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Dodatkowa funkcja sterowania ruchami aparatu od strony lampy aparatu (np. na ramieniu przy lampie lub przy kolimatorze itp.)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7CF4379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55C454E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5D23B6E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0AE7C7ED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28FC407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70426B00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Masa aparatu (z akumulatorami)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3F0FC14E" w14:textId="4E1CAA82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6A7F5E4" w:rsidR="0098642D">
              <w:rPr>
                <w:rFonts w:ascii="Aptos" w:hAnsi="Aptos"/>
                <w:sz w:val="22"/>
                <w:szCs w:val="22"/>
              </w:rPr>
              <w:t xml:space="preserve">≤ </w:t>
            </w:r>
            <w:r w:rsidRPr="06A7F5E4" w:rsidR="004137CB">
              <w:rPr>
                <w:rFonts w:ascii="Aptos" w:hAnsi="Aptos"/>
                <w:sz w:val="22"/>
                <w:szCs w:val="22"/>
              </w:rPr>
              <w:t>4</w:t>
            </w:r>
            <w:r w:rsidRPr="06A7F5E4" w:rsidR="6DE57326">
              <w:rPr>
                <w:rFonts w:ascii="Aptos" w:hAnsi="Aptos"/>
                <w:sz w:val="22"/>
                <w:szCs w:val="22"/>
              </w:rPr>
              <w:t>4</w:t>
            </w:r>
            <w:r w:rsidRPr="06A7F5E4" w:rsidR="004137CB">
              <w:rPr>
                <w:rFonts w:ascii="Aptos" w:hAnsi="Aptos"/>
                <w:sz w:val="22"/>
                <w:szCs w:val="22"/>
              </w:rPr>
              <w:t>0</w:t>
            </w:r>
            <w:r w:rsidRPr="06A7F5E4" w:rsidR="0098642D">
              <w:rPr>
                <w:rFonts w:ascii="Aptos" w:hAnsi="Aptos"/>
                <w:sz w:val="22"/>
                <w:szCs w:val="22"/>
              </w:rPr>
              <w:t xml:space="preserve"> kg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5A77B32A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7818EB" w14:paraId="4A289ABB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380 kg – 10 pkt</w:t>
            </w:r>
          </w:p>
          <w:p w:rsidRPr="00C75952" w:rsidR="007818EB" w:rsidP="007818EB" w:rsidRDefault="007818EB" w14:paraId="3BC836B6" w14:textId="1C1A6B72">
            <w:pPr>
              <w:pStyle w:val="Akapitzlist"/>
              <w:snapToGrid w:val="0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&gt; 380 kg </w:t>
            </w:r>
            <w:r w:rsidRPr="00C75952" w:rsidR="002734A2">
              <w:rPr>
                <w:rFonts w:ascii="Aptos" w:hAnsi="Aptos"/>
                <w:sz w:val="22"/>
                <w:szCs w:val="22"/>
              </w:rPr>
              <w:t>–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</w:t>
            </w:r>
            <w:r w:rsidRPr="00C75952" w:rsidR="002734A2">
              <w:rPr>
                <w:rFonts w:ascii="Aptos" w:hAnsi="Aptos"/>
                <w:sz w:val="22"/>
                <w:szCs w:val="22"/>
              </w:rPr>
              <w:t>0 pkt</w:t>
            </w:r>
          </w:p>
        </w:tc>
      </w:tr>
      <w:tr w:rsidRPr="00C75952" w:rsidR="0098642D" w:rsidTr="06A7F5E4" w14:paraId="0677E305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78ED8079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A6696B2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Możliwość przemieszczania systemu przy całkowicie rozładowanych akumulatorach aparatu (zwolnienie blokady)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5CB0048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7A99A88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6B751A1E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77C29D04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04CDC81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5FB428B6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Zintegrowana z aparatem szuflada na detektor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D8AC4E2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FAFC1C1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2119D9BB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7836C3BA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000EAA9A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4DB38B12" w14:textId="1C20ED7A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Przycisk ekspozycyjny na kablu, długości min. </w:t>
            </w:r>
            <w:r w:rsidRPr="00C75952" w:rsidR="00086ECE">
              <w:rPr>
                <w:rFonts w:ascii="Aptos" w:hAnsi="Aptos"/>
                <w:sz w:val="22"/>
                <w:szCs w:val="22"/>
              </w:rPr>
              <w:t>5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m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BEB030F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1E155E8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47969DF6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31CBB8F0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67FF9CD8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5431086C" w14:textId="77B9246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Pilot do zdalnego wyzwalania ekspozycji, zasięg min </w:t>
            </w:r>
            <w:r w:rsidRPr="00C75952" w:rsidR="00E24D53">
              <w:rPr>
                <w:rFonts w:ascii="Aptos" w:hAnsi="Aptos"/>
                <w:sz w:val="22"/>
                <w:szCs w:val="22"/>
              </w:rPr>
              <w:t>10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m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781CFE08" w14:textId="77777777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0B4A8134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1C52DBEC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4F5105F7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E782B24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731BD380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Wszystkie kable do lampy poprowadzone wewnątrz obudowy ramienia – konstrukcja ułatwiająca czyszczenie aparatu  (bez kabli karbowanych, kabli w osłonkach itp.)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0D8DC406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TAK/NIE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12A5CAA9" w14:textId="67653391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  <w:highlight w:val="green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602F8227" w14:textId="59644778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TAK – </w:t>
            </w:r>
            <w:r w:rsidR="00807952">
              <w:rPr>
                <w:rFonts w:ascii="Aptos" w:hAnsi="Aptos"/>
                <w:sz w:val="22"/>
                <w:szCs w:val="22"/>
              </w:rPr>
              <w:t>1</w:t>
            </w:r>
            <w:r w:rsidRPr="00C75952">
              <w:rPr>
                <w:rFonts w:ascii="Aptos" w:hAnsi="Aptos"/>
                <w:sz w:val="22"/>
                <w:szCs w:val="22"/>
              </w:rPr>
              <w:t>0 pkt</w:t>
            </w:r>
          </w:p>
          <w:p w:rsidRPr="00C75952" w:rsidR="0098642D" w:rsidP="00605BAB" w:rsidRDefault="0098642D" w14:paraId="19A0F7D9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NIE – 0 pkt</w:t>
            </w:r>
          </w:p>
        </w:tc>
      </w:tr>
      <w:tr w:rsidRPr="00C75952" w:rsidR="0098642D" w:rsidTr="06A7F5E4" w14:paraId="56B46CEF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725EAF2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3572E7AD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Antybakteryjna powłoka na obudowie aparatu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42EB6C9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TAK/NIE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5F26F5D0" w14:textId="3078270E">
            <w:pPr>
              <w:spacing w:line="288" w:lineRule="auto"/>
              <w:jc w:val="center"/>
              <w:rPr>
                <w:rFonts w:ascii="Aptos" w:hAnsi="Aptos"/>
                <w:sz w:val="22"/>
                <w:szCs w:val="22"/>
                <w:highlight w:val="green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4A3D81D3" w14:textId="4C0290B7">
            <w:pPr>
              <w:pStyle w:val="Standard"/>
              <w:suppressAutoHyphens w:val="0"/>
              <w:jc w:val="center"/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C75952"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Tak, powłoka antybakteryjna oparta na tlenkach metali zawartych w farbie – </w:t>
            </w:r>
            <w:r w:rsidRPr="00C75952" w:rsidR="00CC59CF"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  <w:t>1</w:t>
            </w:r>
            <w:r w:rsidRPr="00C75952"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  <w:t>0 pkt</w:t>
            </w:r>
          </w:p>
          <w:p w:rsidRPr="00C75952" w:rsidR="0098642D" w:rsidP="00605BAB" w:rsidRDefault="0098642D" w14:paraId="34AA647A" w14:textId="4715D638">
            <w:pPr>
              <w:pStyle w:val="Standard"/>
              <w:suppressAutoHyphens w:val="0"/>
              <w:jc w:val="center"/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</w:pPr>
            <w:r w:rsidRPr="00C75952"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Tak, powłoka antybakteryjna oparta na jonach srebra lub miedzi – </w:t>
            </w:r>
            <w:r w:rsidRPr="00C75952" w:rsidR="00CC59CF"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  <w:t>5</w:t>
            </w:r>
            <w:r w:rsidRPr="00C75952">
              <w:rPr>
                <w:rFonts w:ascii="Aptos" w:hAnsi="Aptos"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pkt</w:t>
            </w:r>
          </w:p>
          <w:p w:rsidRPr="00C75952" w:rsidR="0098642D" w:rsidP="00605BAB" w:rsidRDefault="0098642D" w14:paraId="07DD7A95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Nie – 0 pkt</w:t>
            </w:r>
          </w:p>
        </w:tc>
      </w:tr>
      <w:tr w:rsidRPr="00C75952" w:rsidR="00605BAB" w:rsidTr="06A7F5E4" w14:paraId="14320E5E" w14:textId="77777777">
        <w:trPr>
          <w:cantSplit/>
          <w:tblHeader/>
          <w:jc w:val="center"/>
        </w:trPr>
        <w:tc>
          <w:tcPr>
            <w:tcW w:w="13462" w:type="dxa"/>
            <w:gridSpan w:val="5"/>
            <w:shd w:val="clear" w:color="auto" w:fill="auto"/>
            <w:tcMar/>
            <w:vAlign w:val="center"/>
          </w:tcPr>
          <w:p w:rsidRPr="00C75952" w:rsidR="00605BAB" w:rsidP="00605BAB" w:rsidRDefault="00605BAB" w14:paraId="62C3FF9D" w14:textId="343A525D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I</w:t>
            </w:r>
            <w:r w:rsidRPr="00C75952" w:rsidR="00263863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V</w:t>
            </w: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     DETEKTOR BEZPRZEWODOWY </w:t>
            </w:r>
            <w:r w:rsidRPr="00C75952" w:rsidR="00DF5F2B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>APARATU MOBILNEGO</w:t>
            </w:r>
            <w:r w:rsidRPr="00C75952" w:rsidR="00DF5F2B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 - </w:t>
            </w: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1 szt</w:t>
            </w:r>
            <w:r w:rsidRPr="00C75952" w:rsidR="00DF5F2B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 </w:t>
            </w:r>
          </w:p>
        </w:tc>
      </w:tr>
      <w:tr w:rsidRPr="00C75952" w:rsidR="0098642D" w:rsidTr="06A7F5E4" w14:paraId="2071DFFF" w14:textId="77777777">
        <w:trPr>
          <w:cantSplit/>
          <w:trHeight w:val="617"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5F5DE7F1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605BAB" w:rsidRDefault="0098642D" w14:paraId="3097E071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Detektor bezprzewodowy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D8A2B5D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 model</w:t>
            </w:r>
          </w:p>
          <w:p w:rsidRPr="00C75952" w:rsidR="0098642D" w:rsidP="00605BAB" w:rsidRDefault="0098642D" w14:paraId="48AE603B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4AEA248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4DCF3004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6A3A3EF0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4BAB0B9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605BAB" w:rsidRDefault="0098642D" w14:paraId="7BE92E91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Wymiary pola aktywnego detektora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3BAC7B25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42,0 cm x 34,0 cm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62FD07B1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120523C7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79C16B34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578D7F7D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  <w:vAlign w:val="center"/>
          </w:tcPr>
          <w:p w:rsidRPr="00C75952" w:rsidR="0098642D" w:rsidP="00605BAB" w:rsidRDefault="0098642D" w14:paraId="6A60B360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Rozdzielczość detektora (liczba pikseli)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ACE6955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6,5 mln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BAB943A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98642D" w:rsidP="00605BAB" w:rsidRDefault="0098642D" w14:paraId="5C95CC09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1427BD3F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0C3AB4B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605BAB" w:rsidRDefault="0098642D" w14:paraId="43345A1A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Rozmiary piksela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A716E1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150 µm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7C9834C0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</w:tcPr>
          <w:p w:rsidRPr="00C75952" w:rsidR="0098642D" w:rsidP="00605BAB" w:rsidRDefault="0098642D" w14:paraId="283F0175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53881DC7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5393E843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605BAB" w:rsidRDefault="0098642D" w14:paraId="6C422C07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Głębokość akwizycji  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419FF2A4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16 bit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302C5F36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</w:tcPr>
          <w:p w:rsidRPr="00C75952" w:rsidR="0098642D" w:rsidP="00605BAB" w:rsidRDefault="0098642D" w14:paraId="019F3385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98642D" w:rsidTr="06A7F5E4" w14:paraId="4C4FDC0C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98642D" w:rsidP="00605BAB" w:rsidRDefault="0098642D" w14:paraId="27EB386F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98642D" w:rsidP="00605BAB" w:rsidRDefault="0098642D" w14:paraId="05E0B0CD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Maksymalna waga detektora</w:t>
            </w:r>
          </w:p>
        </w:tc>
        <w:tc>
          <w:tcPr>
            <w:tcW w:w="1418" w:type="dxa"/>
            <w:tcMar/>
            <w:vAlign w:val="center"/>
          </w:tcPr>
          <w:p w:rsidRPr="00C75952" w:rsidR="0098642D" w:rsidP="00605BAB" w:rsidRDefault="0098642D" w14:paraId="17EB5DF9" w14:textId="2093F686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≤ 3,</w:t>
            </w:r>
            <w:r w:rsidRPr="00C75952" w:rsidR="00E24D53">
              <w:rPr>
                <w:rFonts w:ascii="Aptos" w:hAnsi="Aptos"/>
                <w:sz w:val="22"/>
                <w:szCs w:val="22"/>
              </w:rPr>
              <w:t>5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kg</w:t>
            </w:r>
          </w:p>
        </w:tc>
        <w:tc>
          <w:tcPr>
            <w:tcW w:w="3970" w:type="dxa"/>
            <w:tcMar/>
            <w:vAlign w:val="center"/>
          </w:tcPr>
          <w:p w:rsidRPr="00C75952" w:rsidR="0098642D" w:rsidP="00605BAB" w:rsidRDefault="0098642D" w14:paraId="3B80E775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</w:tcPr>
          <w:p w:rsidRPr="00C75952" w:rsidR="0098642D" w:rsidP="00605BAB" w:rsidRDefault="0098642D" w14:paraId="33F154D2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3E103135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2F0DB2" w:rsidP="00605BAB" w:rsidRDefault="002F0DB2" w14:paraId="2EB99772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2F0DB2" w:rsidP="00605BAB" w:rsidRDefault="002F0DB2" w14:paraId="20F3B726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Maksymalny udźwig detektora dla pacjenta leżącego na nim (przy wolnej ekspozycji)</w:t>
            </w:r>
          </w:p>
        </w:tc>
        <w:tc>
          <w:tcPr>
            <w:tcW w:w="1418" w:type="dxa"/>
            <w:tcMar/>
            <w:vAlign w:val="center"/>
          </w:tcPr>
          <w:p w:rsidRPr="00C75952" w:rsidR="002F0DB2" w:rsidP="00605BAB" w:rsidRDefault="002F0DB2" w14:paraId="40C5F243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≥ 300 kg</w:t>
            </w:r>
          </w:p>
        </w:tc>
        <w:tc>
          <w:tcPr>
            <w:tcW w:w="3970" w:type="dxa"/>
            <w:tcMar/>
            <w:vAlign w:val="center"/>
          </w:tcPr>
          <w:p w:rsidRPr="00C75952" w:rsidR="002F0DB2" w:rsidP="00605BAB" w:rsidRDefault="002F0DB2" w14:paraId="04EBDCCB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</w:tcPr>
          <w:p w:rsidRPr="00C75952" w:rsidR="002F0DB2" w:rsidP="00605BAB" w:rsidRDefault="002F0DB2" w14:paraId="04260DAD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</w:p>
          <w:p w:rsidRPr="00C75952" w:rsidR="002F0DB2" w:rsidP="00605BAB" w:rsidRDefault="002F0DB2" w14:paraId="42E74A0A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65BBDADD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2F0DB2" w:rsidP="00605BAB" w:rsidRDefault="002F0DB2" w14:paraId="0E3C945A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2F0DB2" w:rsidP="00605BAB" w:rsidRDefault="002F0DB2" w14:paraId="4513E8DB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Materiał warstwy scyntylacyjnej – jodek cezu (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CsI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 xml:space="preserve">) </w:t>
            </w:r>
          </w:p>
        </w:tc>
        <w:tc>
          <w:tcPr>
            <w:tcW w:w="1418" w:type="dxa"/>
            <w:tcMar/>
            <w:vAlign w:val="center"/>
          </w:tcPr>
          <w:p w:rsidRPr="00C75952" w:rsidR="002F0DB2" w:rsidP="00605BAB" w:rsidRDefault="002F0DB2" w14:paraId="27D9013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Mar/>
            <w:vAlign w:val="center"/>
          </w:tcPr>
          <w:p w:rsidRPr="00C75952" w:rsidR="002F0DB2" w:rsidP="00605BAB" w:rsidRDefault="002F0DB2" w14:paraId="4B0F49EE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2F0DB2" w:rsidP="00605BAB" w:rsidRDefault="002F0DB2" w14:paraId="5F7D51E6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302B1807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2F0DB2" w:rsidP="00605BAB" w:rsidRDefault="002F0DB2" w14:paraId="72C84937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2F0DB2" w:rsidP="00605BAB" w:rsidRDefault="002F0DB2" w14:paraId="08ADC9A1" w14:textId="03D9767B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Rączka zintegrowana z obudową detektora ułatwiająca przenoszenie</w:t>
            </w:r>
            <w:r w:rsidRPr="00C75952" w:rsidR="00D33C6D">
              <w:rPr>
                <w:rFonts w:ascii="Aptos" w:hAnsi="Aptos"/>
                <w:sz w:val="22"/>
                <w:szCs w:val="22"/>
              </w:rPr>
              <w:t xml:space="preserve"> lub </w:t>
            </w:r>
            <w:r w:rsidRPr="00C75952" w:rsidR="00E24D53">
              <w:rPr>
                <w:rFonts w:ascii="Aptos" w:hAnsi="Aptos"/>
                <w:sz w:val="22"/>
                <w:szCs w:val="22"/>
              </w:rPr>
              <w:t>wgłębieni</w:t>
            </w:r>
            <w:r w:rsidRPr="00C75952" w:rsidR="004007D6">
              <w:rPr>
                <w:rFonts w:ascii="Aptos" w:hAnsi="Aptos"/>
                <w:sz w:val="22"/>
                <w:szCs w:val="22"/>
              </w:rPr>
              <w:t>e</w:t>
            </w:r>
            <w:r w:rsidRPr="00C75952" w:rsidR="00E24D53">
              <w:rPr>
                <w:rFonts w:ascii="Aptos" w:hAnsi="Aptos"/>
                <w:sz w:val="22"/>
                <w:szCs w:val="22"/>
              </w:rPr>
              <w:t xml:space="preserve"> wyprofilowane w obudowie </w:t>
            </w:r>
            <w:r w:rsidRPr="00C75952" w:rsidR="004007D6">
              <w:rPr>
                <w:rFonts w:ascii="Aptos" w:hAnsi="Aptos"/>
                <w:sz w:val="22"/>
                <w:szCs w:val="22"/>
              </w:rPr>
              <w:t>detektora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Mar/>
            <w:vAlign w:val="center"/>
          </w:tcPr>
          <w:p w:rsidRPr="00C75952" w:rsidR="002F0DB2" w:rsidP="00605BAB" w:rsidRDefault="002F0DB2" w14:paraId="0E1CE8B4" w14:textId="5FD5E832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  <w:r w:rsidRPr="00C75952" w:rsidR="00D3514D">
              <w:rPr>
                <w:rFonts w:ascii="Aptos" w:hAnsi="Aptos"/>
                <w:sz w:val="22"/>
                <w:szCs w:val="22"/>
              </w:rPr>
              <w:t>, podać</w:t>
            </w:r>
          </w:p>
        </w:tc>
        <w:tc>
          <w:tcPr>
            <w:tcW w:w="3970" w:type="dxa"/>
            <w:tcMar/>
            <w:vAlign w:val="center"/>
          </w:tcPr>
          <w:p w:rsidRPr="00C75952" w:rsidR="002F0DB2" w:rsidP="00605BAB" w:rsidRDefault="002F0DB2" w14:paraId="0617F23F" w14:textId="51E0BFB2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2F0DB2" w:rsidP="00605BAB" w:rsidRDefault="00F16BFB" w14:paraId="737D7CD6" w14:textId="020F6853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741036D5" w14:textId="77777777">
        <w:trPr>
          <w:cantSplit/>
          <w:tblHeader/>
          <w:jc w:val="center"/>
        </w:trPr>
        <w:tc>
          <w:tcPr>
            <w:tcW w:w="568" w:type="dxa"/>
            <w:tcMar/>
            <w:vAlign w:val="center"/>
          </w:tcPr>
          <w:p w:rsidRPr="00C75952" w:rsidR="002F0DB2" w:rsidP="00605BAB" w:rsidRDefault="002F0DB2" w14:paraId="3F2EF1BF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Mar/>
          </w:tcPr>
          <w:p w:rsidRPr="00C75952" w:rsidR="002F0DB2" w:rsidP="00605BAB" w:rsidRDefault="002F0DB2" w14:paraId="06FCFD50" w14:textId="3F5D7EA2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Akumulator detektora doładowywany w szufladzie aparatu min. podczas postoju </w:t>
            </w:r>
            <w:r w:rsidRPr="00C75952" w:rsidR="007F5AA8">
              <w:rPr>
                <w:rFonts w:ascii="Aptos" w:hAnsi="Aptos"/>
                <w:sz w:val="22"/>
                <w:szCs w:val="22"/>
              </w:rPr>
              <w:t>lub</w:t>
            </w:r>
            <w:r w:rsidRPr="00C75952">
              <w:rPr>
                <w:rFonts w:ascii="Aptos" w:hAnsi="Aptos"/>
                <w:sz w:val="22"/>
                <w:szCs w:val="22"/>
              </w:rPr>
              <w:t xml:space="preserve"> niezależna ładowarka z zapasowym akumulatorem</w:t>
            </w:r>
          </w:p>
        </w:tc>
        <w:tc>
          <w:tcPr>
            <w:tcW w:w="1418" w:type="dxa"/>
            <w:tcMar/>
            <w:vAlign w:val="center"/>
          </w:tcPr>
          <w:p w:rsidRPr="00C75952" w:rsidR="002F0DB2" w:rsidP="00605BAB" w:rsidRDefault="002F0DB2" w14:paraId="328EA022" w14:textId="05A41EC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  <w:r w:rsidRPr="00C75952" w:rsidR="007F5AA8">
              <w:rPr>
                <w:rFonts w:ascii="Aptos" w:hAnsi="Aptos"/>
                <w:sz w:val="22"/>
                <w:szCs w:val="22"/>
              </w:rPr>
              <w:t>, podać</w:t>
            </w:r>
          </w:p>
        </w:tc>
        <w:tc>
          <w:tcPr>
            <w:tcW w:w="3970" w:type="dxa"/>
            <w:tcMar/>
            <w:vAlign w:val="center"/>
          </w:tcPr>
          <w:p w:rsidRPr="00C75952" w:rsidR="002F0DB2" w:rsidP="00605BAB" w:rsidRDefault="002F0DB2" w14:paraId="24A2096D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Mar/>
            <w:vAlign w:val="center"/>
          </w:tcPr>
          <w:p w:rsidRPr="00C75952" w:rsidR="002F0DB2" w:rsidP="00605BAB" w:rsidRDefault="002F0DB2" w14:paraId="61E39D23" w14:textId="273D675D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605BAB" w:rsidTr="06A7F5E4" w14:paraId="42B69C74" w14:textId="77777777">
        <w:trPr>
          <w:cantSplit/>
          <w:tblHeader/>
          <w:jc w:val="center"/>
        </w:trPr>
        <w:tc>
          <w:tcPr>
            <w:tcW w:w="13462" w:type="dxa"/>
            <w:gridSpan w:val="5"/>
            <w:shd w:val="clear" w:color="auto" w:fill="auto"/>
            <w:tcMar/>
            <w:vAlign w:val="center"/>
          </w:tcPr>
          <w:p w:rsidRPr="00C75952" w:rsidR="00605BAB" w:rsidP="00605BAB" w:rsidRDefault="00605BAB" w14:paraId="2A34B2A8" w14:textId="3C76811E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</w:rPr>
            </w:pPr>
            <w:bookmarkStart w:name="_Hlk149049009" w:id="0"/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 xml:space="preserve">V STACJA TECHNIKA </w:t>
            </w:r>
            <w:r w:rsidRPr="00C75952" w:rsidR="003072B7">
              <w:rPr>
                <w:rFonts w:ascii="Aptos" w:hAnsi="Aptos"/>
                <w:b/>
                <w:i w:val="0"/>
                <w:caps/>
                <w:sz w:val="22"/>
                <w:szCs w:val="22"/>
                <w:lang w:val="sv-SE"/>
              </w:rPr>
              <w:t>APARATU MOBILNEGO</w:t>
            </w:r>
          </w:p>
        </w:tc>
      </w:tr>
      <w:bookmarkEnd w:id="0"/>
      <w:tr w:rsidRPr="00C75952" w:rsidR="002F0DB2" w:rsidTr="06A7F5E4" w14:paraId="0F9ECDB4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729CDFEC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074757B9" w14:textId="29D56595">
            <w:pPr>
              <w:rPr>
                <w:rFonts w:ascii="Aptos" w:hAnsi="Aptos"/>
                <w:sz w:val="22"/>
                <w:szCs w:val="22"/>
              </w:rPr>
            </w:pPr>
            <w:r w:rsidRPr="06A7F5E4" w:rsidR="002F0DB2">
              <w:rPr>
                <w:rFonts w:ascii="Aptos" w:hAnsi="Aptos"/>
                <w:sz w:val="22"/>
                <w:szCs w:val="22"/>
              </w:rPr>
              <w:t>Monitor min. 1</w:t>
            </w:r>
            <w:r w:rsidRPr="06A7F5E4" w:rsidR="08070178">
              <w:rPr>
                <w:rFonts w:ascii="Aptos" w:hAnsi="Aptos"/>
                <w:sz w:val="22"/>
                <w:szCs w:val="22"/>
              </w:rPr>
              <w:t>7</w:t>
            </w:r>
            <w:r w:rsidRPr="06A7F5E4" w:rsidR="002F0DB2">
              <w:rPr>
                <w:rFonts w:ascii="Aptos" w:hAnsi="Aptos"/>
                <w:sz w:val="22"/>
                <w:szCs w:val="22"/>
              </w:rPr>
              <w:t>”, kolorowy, z ekranem dotykowym do obsługi aparatu, zabudowany w obudowie aparatu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56FD18C4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6ABF8C2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053884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502768FB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5A462CAF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512D1B8D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Pamięć min. 3000 obrazów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A86D23B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13BEB64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B59D404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42CB173F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2F3429F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194F94A6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Po ekspozycji parametry min.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kV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 xml:space="preserve"> i 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mAs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 xml:space="preserve"> są zapisywane w nagłówku DICOM obrazu automatycznie, bez konieczności ingerencji technika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D065157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66B3074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7A164111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4622CA20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04479F49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4AB66D5D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Podgląd zdjęcia 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rtg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 xml:space="preserve"> max po 5 s od zakończenia ekspozycji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538E6B51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TAK, podać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9B7D6CC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7D76803E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3A76437E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FB1145A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07669BA9" w14:textId="77777777">
            <w:pPr>
              <w:rPr>
                <w:rFonts w:ascii="Aptos" w:hAnsi="Aptos"/>
                <w:sz w:val="22"/>
                <w:szCs w:val="22"/>
                <w:lang w:val="de-DE"/>
              </w:rPr>
            </w:pPr>
            <w:r w:rsidRPr="00C75952">
              <w:rPr>
                <w:rFonts w:ascii="Aptos" w:hAnsi="Aptos"/>
                <w:sz w:val="22"/>
                <w:szCs w:val="22"/>
                <w:lang w:val="de-DE"/>
              </w:rPr>
              <w:t>DICOM, min.:</w:t>
            </w:r>
            <w:r w:rsidRPr="00C75952">
              <w:rPr>
                <w:rFonts w:ascii="Aptos" w:hAnsi="Aptos"/>
                <w:sz w:val="22"/>
                <w:szCs w:val="22"/>
                <w:lang w:val="de-DE"/>
              </w:rPr>
              <w:br/>
            </w:r>
            <w:r w:rsidRPr="00C75952">
              <w:rPr>
                <w:rFonts w:ascii="Aptos" w:hAnsi="Aptos"/>
                <w:sz w:val="22"/>
                <w:szCs w:val="22"/>
                <w:lang w:val="de-DE"/>
              </w:rPr>
              <w:t>• DICOM Send,</w:t>
            </w:r>
            <w:r w:rsidRPr="00C75952">
              <w:rPr>
                <w:rFonts w:ascii="Aptos" w:hAnsi="Aptos"/>
                <w:sz w:val="22"/>
                <w:szCs w:val="22"/>
                <w:lang w:val="de-DE"/>
              </w:rPr>
              <w:br/>
            </w:r>
            <w:r w:rsidRPr="00C75952">
              <w:rPr>
                <w:rFonts w:ascii="Aptos" w:hAnsi="Aptos"/>
                <w:sz w:val="22"/>
                <w:szCs w:val="22"/>
                <w:lang w:val="de-DE"/>
              </w:rPr>
              <w:t>• DICOM Print</w:t>
            </w:r>
          </w:p>
          <w:p w:rsidRPr="00C75952" w:rsidR="002F0DB2" w:rsidP="00605BAB" w:rsidRDefault="002F0DB2" w14:paraId="066E6981" w14:textId="77777777">
            <w:pPr>
              <w:rPr>
                <w:rFonts w:ascii="Aptos" w:hAnsi="Aptos"/>
                <w:sz w:val="22"/>
                <w:szCs w:val="22"/>
                <w:lang w:val="en-US"/>
              </w:rPr>
            </w:pPr>
            <w:r w:rsidRPr="00C75952">
              <w:rPr>
                <w:rFonts w:ascii="Aptos" w:hAnsi="Aptos"/>
                <w:sz w:val="22"/>
                <w:szCs w:val="22"/>
                <w:lang w:val="en-US"/>
              </w:rPr>
              <w:t>• DICOM Worklist</w:t>
            </w:r>
          </w:p>
          <w:p w:rsidRPr="00C75952" w:rsidR="002F0DB2" w:rsidP="00605BAB" w:rsidRDefault="002F0DB2" w14:paraId="54D23BCD" w14:textId="77777777">
            <w:pPr>
              <w:rPr>
                <w:rFonts w:ascii="Aptos" w:hAnsi="Aptos"/>
                <w:sz w:val="22"/>
                <w:szCs w:val="22"/>
                <w:lang w:val="en-US"/>
              </w:rPr>
            </w:pPr>
            <w:r w:rsidRPr="00C75952">
              <w:rPr>
                <w:rFonts w:ascii="Aptos" w:hAnsi="Aptos"/>
                <w:sz w:val="22"/>
                <w:szCs w:val="22"/>
                <w:lang w:val="en-US"/>
              </w:rPr>
              <w:t>• DICOM Query/Retrieve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204CFB52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4523615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6DCBB1F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51174AAF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660803A0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5C7FFC92" w14:textId="02DE7A70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Programy anatomiczne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5095903" w14:textId="2C0BDD3A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2A8981D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4523711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6BD27D8A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05990EA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5BD46998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Odbiór listy pacjentów z systemu HIS/RIS oraz możliwość  rejestracji ręcznej pacjentów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7EE3E440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07B86B02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66DDF37A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05E11F90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0526F865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4313E57A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Funkcje obróbki obrazów, min:</w:t>
            </w:r>
            <w:r w:rsidRPr="00C75952">
              <w:rPr>
                <w:rFonts w:ascii="Aptos" w:hAnsi="Aptos"/>
                <w:sz w:val="22"/>
                <w:szCs w:val="22"/>
              </w:rPr>
              <w:br/>
            </w:r>
            <w:r w:rsidRPr="00C75952">
              <w:rPr>
                <w:rFonts w:ascii="Aptos" w:hAnsi="Aptos"/>
                <w:sz w:val="22"/>
                <w:szCs w:val="22"/>
              </w:rPr>
              <w:t>• obrót obrazów,</w:t>
            </w:r>
            <w:r w:rsidRPr="00C75952">
              <w:rPr>
                <w:rFonts w:ascii="Aptos" w:hAnsi="Aptos"/>
                <w:sz w:val="22"/>
                <w:szCs w:val="22"/>
              </w:rPr>
              <w:br/>
            </w:r>
            <w:r w:rsidRPr="00C75952">
              <w:rPr>
                <w:rFonts w:ascii="Aptos" w:hAnsi="Aptos"/>
                <w:sz w:val="22"/>
                <w:szCs w:val="22"/>
              </w:rPr>
              <w:t>• lustrzane odbicie</w:t>
            </w:r>
            <w:r w:rsidRPr="00C75952">
              <w:rPr>
                <w:rFonts w:ascii="Aptos" w:hAnsi="Aptos"/>
                <w:sz w:val="22"/>
                <w:szCs w:val="22"/>
              </w:rPr>
              <w:br/>
            </w:r>
            <w:r w:rsidRPr="00C75952">
              <w:rPr>
                <w:rFonts w:ascii="Aptos" w:hAnsi="Aptos"/>
                <w:sz w:val="22"/>
                <w:szCs w:val="22"/>
              </w:rPr>
              <w:t>• powiększenie (zoom),</w:t>
            </w:r>
            <w:r w:rsidRPr="00C75952">
              <w:rPr>
                <w:rFonts w:ascii="Aptos" w:hAnsi="Aptos"/>
                <w:sz w:val="22"/>
                <w:szCs w:val="22"/>
              </w:rPr>
              <w:br/>
            </w:r>
            <w:r w:rsidRPr="00C75952">
              <w:rPr>
                <w:rFonts w:ascii="Aptos" w:hAnsi="Aptos"/>
                <w:sz w:val="22"/>
                <w:szCs w:val="22"/>
              </w:rPr>
              <w:t>• funkcje ustawiania okna</w:t>
            </w:r>
            <w:r w:rsidRPr="00C75952">
              <w:rPr>
                <w:rFonts w:ascii="Aptos" w:hAnsi="Aptos"/>
                <w:sz w:val="22"/>
                <w:szCs w:val="22"/>
              </w:rPr>
              <w:br/>
            </w:r>
            <w:r w:rsidRPr="00C75952">
              <w:rPr>
                <w:rFonts w:ascii="Aptos" w:hAnsi="Aptos"/>
                <w:sz w:val="22"/>
                <w:szCs w:val="22"/>
              </w:rPr>
              <w:t>• wyświetlanie znaczników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6D57484B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87D5052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A6E55DF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0571CF2A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288478B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7D187838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Nagrywanie obrazów na wbudowanym napędzie CD/DVD w formacie DICOM (np. w przypadku braku dostępu do PACS)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2EC8F7D4" w14:textId="324C520A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6ED840AD" w14:textId="395FBC51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  <w:highlight w:val="green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B8083D" w14:paraId="05F79091" w14:textId="310F76FA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2D686D40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7A25327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000E89AE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Zabezpieczenie przed nieuprawnionym dostępem do aparatu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48C48864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TAK, opisać 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6B1364D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2222D595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2F0DB2" w:rsidTr="06A7F5E4" w14:paraId="1A14785B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A340BF7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2F0DB2" w:rsidP="00605BAB" w:rsidRDefault="002F0DB2" w14:paraId="59BBC2CB" w14:textId="7777777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Przewodowa i bezprzewodowa (</w:t>
            </w:r>
            <w:proofErr w:type="spellStart"/>
            <w:r w:rsidRPr="00C75952">
              <w:rPr>
                <w:rFonts w:ascii="Aptos" w:hAnsi="Aptos"/>
                <w:sz w:val="22"/>
                <w:szCs w:val="22"/>
              </w:rPr>
              <w:t>wi-fi</w:t>
            </w:r>
            <w:proofErr w:type="spellEnd"/>
            <w:r w:rsidRPr="00C75952">
              <w:rPr>
                <w:rFonts w:ascii="Aptos" w:hAnsi="Aptos"/>
                <w:sz w:val="22"/>
                <w:szCs w:val="22"/>
              </w:rPr>
              <w:t>) transmisja obrazów do sieci szpitalnej w formacie DICOM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32CCB34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387C3B1F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2F0DB2" w:rsidP="00605BAB" w:rsidRDefault="002F0DB2" w14:paraId="1B90B8F6" w14:textId="7777777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605BAB" w:rsidTr="06A7F5E4" w14:paraId="7D59F5D5" w14:textId="77777777">
        <w:trPr>
          <w:cantSplit/>
          <w:tblHeader/>
          <w:jc w:val="center"/>
        </w:trPr>
        <w:tc>
          <w:tcPr>
            <w:tcW w:w="13462" w:type="dxa"/>
            <w:gridSpan w:val="5"/>
            <w:shd w:val="clear" w:color="auto" w:fill="auto"/>
            <w:tcMar/>
            <w:vAlign w:val="center"/>
          </w:tcPr>
          <w:p w:rsidRPr="00C75952" w:rsidR="00605BAB" w:rsidP="00605BAB" w:rsidRDefault="00605BAB" w14:paraId="1E59FD5F" w14:textId="77777777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</w:rPr>
            </w:pPr>
            <w:r w:rsidRPr="00C75952"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VI INNE</w:t>
            </w:r>
          </w:p>
        </w:tc>
      </w:tr>
      <w:tr w:rsidRPr="00C75952" w:rsidR="00B8083D" w:rsidTr="06A7F5E4" w14:paraId="115F36D5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B8083D" w:rsidP="00605BAB" w:rsidRDefault="00B8083D" w14:paraId="7F38E1CA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B8083D" w:rsidP="00605BAB" w:rsidRDefault="00B8083D" w14:paraId="443AF480" w14:textId="7007EB27">
            <w:pPr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Instrukcja obsługi w języku polskim dostarczana z aparatem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B8083D" w:rsidP="00605BAB" w:rsidRDefault="00B8083D" w14:paraId="24C29E8E" w14:textId="7AD52456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B8083D" w:rsidP="00605BAB" w:rsidRDefault="00B8083D" w14:paraId="59496F12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B8083D" w:rsidP="00605BAB" w:rsidRDefault="00B8083D" w14:paraId="6579EBFD" w14:textId="5DDFEA1B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4B7BB1" w:rsidTr="06A7F5E4" w14:paraId="4C04AC67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4B7BB1" w:rsidP="00605BAB" w:rsidRDefault="004B7BB1" w14:paraId="0ECDC128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17FA" w:rsidR="004B7BB1" w:rsidP="00605BAB" w:rsidRDefault="00F50EF2" w14:paraId="4BFC9600" w14:textId="4C8404A2">
            <w:pPr>
              <w:rPr>
                <w:rFonts w:ascii="Aptos" w:hAnsi="Aptos"/>
                <w:sz w:val="22"/>
                <w:szCs w:val="22"/>
              </w:rPr>
            </w:pPr>
            <w:r w:rsidRPr="00A817FA">
              <w:rPr>
                <w:rFonts w:ascii="Aptos" w:hAnsi="Aptos"/>
                <w:sz w:val="22"/>
                <w:szCs w:val="22"/>
              </w:rPr>
              <w:t>Możliwość integracji oferowanego w</w:t>
            </w:r>
            <w:r w:rsidRPr="00A817FA" w:rsidR="006922ED">
              <w:rPr>
                <w:rFonts w:ascii="Aptos" w:hAnsi="Aptos"/>
                <w:sz w:val="22"/>
                <w:szCs w:val="22"/>
              </w:rPr>
              <w:t> </w:t>
            </w:r>
            <w:r w:rsidRPr="00A817FA">
              <w:rPr>
                <w:rFonts w:ascii="Aptos" w:hAnsi="Aptos"/>
                <w:sz w:val="22"/>
                <w:szCs w:val="22"/>
              </w:rPr>
              <w:t xml:space="preserve">tym postępowaniu detektora </w:t>
            </w:r>
            <w:r w:rsidRPr="00A817FA" w:rsidR="00AB7AB7">
              <w:rPr>
                <w:rFonts w:ascii="Aptos" w:hAnsi="Aptos"/>
                <w:sz w:val="22"/>
                <w:szCs w:val="22"/>
              </w:rPr>
              <w:t xml:space="preserve">bezprzewodowego </w:t>
            </w:r>
            <w:r w:rsidRPr="00A817FA">
              <w:rPr>
                <w:rFonts w:ascii="Aptos" w:hAnsi="Aptos"/>
                <w:sz w:val="22"/>
                <w:szCs w:val="22"/>
              </w:rPr>
              <w:t xml:space="preserve">z posiadanymi przez Szpital </w:t>
            </w:r>
            <w:r w:rsidRPr="00A817FA" w:rsidR="00AB7AB7">
              <w:rPr>
                <w:rFonts w:ascii="Aptos" w:hAnsi="Aptos"/>
                <w:sz w:val="22"/>
                <w:szCs w:val="22"/>
              </w:rPr>
              <w:t xml:space="preserve">aparatem </w:t>
            </w:r>
            <w:r w:rsidRPr="00A817FA">
              <w:rPr>
                <w:rFonts w:ascii="Aptos" w:hAnsi="Aptos"/>
                <w:sz w:val="22"/>
                <w:szCs w:val="22"/>
              </w:rPr>
              <w:t>cyfrowym</w:t>
            </w:r>
            <w:r w:rsidRPr="00A817FA" w:rsidR="00AB7AB7">
              <w:rPr>
                <w:rFonts w:ascii="Aptos" w:hAnsi="Aptos"/>
                <w:sz w:val="22"/>
                <w:szCs w:val="22"/>
              </w:rPr>
              <w:t xml:space="preserve"> </w:t>
            </w:r>
            <w:proofErr w:type="spellStart"/>
            <w:r w:rsidRPr="00A817FA" w:rsidR="00AB7AB7">
              <w:rPr>
                <w:rFonts w:ascii="Aptos" w:hAnsi="Aptos"/>
                <w:sz w:val="22"/>
                <w:szCs w:val="22"/>
              </w:rPr>
              <w:t>rtg</w:t>
            </w:r>
            <w:proofErr w:type="spellEnd"/>
            <w:r w:rsidRPr="00A817FA">
              <w:rPr>
                <w:rFonts w:ascii="Aptos" w:hAnsi="Aptos"/>
                <w:sz w:val="22"/>
                <w:szCs w:val="22"/>
              </w:rPr>
              <w:t xml:space="preserve"> </w:t>
            </w:r>
            <w:proofErr w:type="spellStart"/>
            <w:r w:rsidRPr="00A817FA" w:rsidR="00AB7AB7">
              <w:rPr>
                <w:rFonts w:ascii="Aptos" w:hAnsi="Aptos"/>
                <w:sz w:val="22"/>
                <w:szCs w:val="22"/>
              </w:rPr>
              <w:t>Multitom</w:t>
            </w:r>
            <w:proofErr w:type="spellEnd"/>
            <w:r w:rsidRPr="00A817FA" w:rsidR="00AB7AB7">
              <w:rPr>
                <w:rFonts w:ascii="Aptos" w:hAnsi="Aptos"/>
                <w:sz w:val="22"/>
                <w:szCs w:val="22"/>
              </w:rPr>
              <w:t xml:space="preserve"> RAX (Producent Siemens Healthc</w:t>
            </w:r>
            <w:r w:rsidRPr="00A817FA" w:rsidR="00CE35E3">
              <w:rPr>
                <w:rFonts w:ascii="Aptos" w:hAnsi="Aptos"/>
                <w:sz w:val="22"/>
                <w:szCs w:val="22"/>
              </w:rPr>
              <w:t>are GmbH)</w:t>
            </w:r>
            <w:r w:rsidRPr="00A817FA" w:rsidR="00AB7AB7">
              <w:rPr>
                <w:rFonts w:ascii="Aptos" w:hAnsi="Aptos"/>
                <w:sz w:val="22"/>
                <w:szCs w:val="22"/>
              </w:rPr>
              <w:t>.</w:t>
            </w:r>
          </w:p>
          <w:p w:rsidRPr="00A817FA" w:rsidR="00AE7958" w:rsidP="00AE7958" w:rsidRDefault="00AE7958" w14:paraId="600210D1" w14:textId="41F76C21">
            <w:pPr>
              <w:rPr>
                <w:rFonts w:ascii="Aptos" w:hAnsi="Aptos"/>
                <w:sz w:val="22"/>
                <w:szCs w:val="22"/>
              </w:rPr>
            </w:pPr>
            <w:r w:rsidRPr="00A817FA">
              <w:rPr>
                <w:rFonts w:ascii="Aptos" w:hAnsi="Aptos"/>
                <w:sz w:val="22"/>
                <w:szCs w:val="22"/>
              </w:rPr>
              <w:t xml:space="preserve">Integracja co najmniej – po zarejestrowaniu detektora w aparacie </w:t>
            </w:r>
            <w:proofErr w:type="spellStart"/>
            <w:r w:rsidRPr="00A817FA" w:rsidR="00AB7AB7">
              <w:rPr>
                <w:rFonts w:ascii="Aptos" w:hAnsi="Aptos"/>
                <w:sz w:val="22"/>
                <w:szCs w:val="22"/>
              </w:rPr>
              <w:t>Multitom</w:t>
            </w:r>
            <w:proofErr w:type="spellEnd"/>
            <w:r w:rsidRPr="00A817FA" w:rsidR="00AB7AB7">
              <w:rPr>
                <w:rFonts w:ascii="Aptos" w:hAnsi="Aptos"/>
                <w:sz w:val="22"/>
                <w:szCs w:val="22"/>
              </w:rPr>
              <w:t xml:space="preserve"> RAX </w:t>
            </w:r>
            <w:r w:rsidRPr="00A817FA">
              <w:rPr>
                <w:rFonts w:ascii="Aptos" w:hAnsi="Aptos"/>
                <w:sz w:val="22"/>
                <w:szCs w:val="22"/>
              </w:rPr>
              <w:t xml:space="preserve">zdjęcia na nim wykonane znajdą się w katalogu pacjenta na </w:t>
            </w:r>
            <w:r w:rsidRPr="00A817FA" w:rsidR="006922ED">
              <w:rPr>
                <w:rFonts w:ascii="Aptos" w:hAnsi="Aptos"/>
                <w:sz w:val="22"/>
                <w:szCs w:val="22"/>
              </w:rPr>
              <w:t>tym</w:t>
            </w:r>
            <w:r w:rsidRPr="00A817FA">
              <w:rPr>
                <w:rFonts w:ascii="Aptos" w:hAnsi="Aptos"/>
                <w:sz w:val="22"/>
                <w:szCs w:val="22"/>
              </w:rPr>
              <w:t xml:space="preserve"> aparacie z informacją o parametrach wykonanej ekspozycji w nagłówku DICOM bez konieczności  wpisywania ich ręcznie przez technika.</w:t>
            </w:r>
          </w:p>
          <w:p w:rsidRPr="00A817FA" w:rsidR="00AE7958" w:rsidP="00AE7958" w:rsidRDefault="00AE7958" w14:paraId="4A4BF88B" w14:textId="77777777">
            <w:pPr>
              <w:rPr>
                <w:rFonts w:ascii="Aptos" w:hAnsi="Aptos"/>
                <w:sz w:val="22"/>
                <w:szCs w:val="22"/>
              </w:rPr>
            </w:pPr>
          </w:p>
          <w:p w:rsidRPr="00A817FA" w:rsidR="00AE7958" w:rsidP="00AE7958" w:rsidRDefault="00AE7958" w14:paraId="0677DF45" w14:textId="71B5C7A8">
            <w:pPr>
              <w:rPr>
                <w:rFonts w:ascii="Aptos" w:hAnsi="Aptos"/>
                <w:sz w:val="22"/>
                <w:szCs w:val="22"/>
              </w:rPr>
            </w:pPr>
            <w:r w:rsidRPr="00A817FA">
              <w:rPr>
                <w:rFonts w:ascii="Aptos" w:hAnsi="Aptos"/>
                <w:sz w:val="22"/>
                <w:szCs w:val="22"/>
              </w:rPr>
              <w:t>W przypadku wątpliwości po stronie Zamawiającego co do możliwości integracji z posiadanym aparat</w:t>
            </w:r>
            <w:r w:rsidRPr="00A817FA" w:rsidR="00CE35E3">
              <w:rPr>
                <w:rFonts w:ascii="Aptos" w:hAnsi="Aptos"/>
                <w:sz w:val="22"/>
                <w:szCs w:val="22"/>
              </w:rPr>
              <w:t>em</w:t>
            </w:r>
            <w:r w:rsidRPr="00A817FA">
              <w:rPr>
                <w:rFonts w:ascii="Aptos" w:hAnsi="Aptos"/>
                <w:sz w:val="22"/>
                <w:szCs w:val="22"/>
              </w:rPr>
              <w:t>, Zamawiający może wystąpić do Oferenta o poświadczenie możliwości wykorzystania oferowanego detektora w materiałach producenta aparat</w:t>
            </w:r>
            <w:r w:rsidRPr="00A817FA" w:rsidR="00731A52">
              <w:rPr>
                <w:rFonts w:ascii="Aptos" w:hAnsi="Aptos"/>
                <w:sz w:val="22"/>
                <w:szCs w:val="22"/>
              </w:rPr>
              <w:t>u</w:t>
            </w:r>
            <w:r w:rsidRPr="00A817FA">
              <w:rPr>
                <w:rFonts w:ascii="Aptos" w:hAnsi="Aptos"/>
                <w:sz w:val="22"/>
                <w:szCs w:val="22"/>
              </w:rPr>
              <w:t xml:space="preserve"> </w:t>
            </w:r>
            <w:proofErr w:type="spellStart"/>
            <w:r w:rsidRPr="00A817FA" w:rsidR="00CE35E3">
              <w:rPr>
                <w:rFonts w:ascii="Aptos" w:hAnsi="Aptos"/>
                <w:sz w:val="22"/>
                <w:szCs w:val="22"/>
              </w:rPr>
              <w:t>Multitom</w:t>
            </w:r>
            <w:proofErr w:type="spellEnd"/>
            <w:r w:rsidRPr="00A817FA" w:rsidR="00CE35E3">
              <w:rPr>
                <w:rFonts w:ascii="Aptos" w:hAnsi="Aptos"/>
                <w:sz w:val="22"/>
                <w:szCs w:val="22"/>
              </w:rPr>
              <w:t xml:space="preserve"> RAX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4B7BB1" w:rsidP="00605BAB" w:rsidRDefault="006D7347" w14:paraId="3FBD1556" w14:textId="7A9FC31F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TAK/NIE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4B7BB1" w:rsidP="00605BAB" w:rsidRDefault="004B7BB1" w14:paraId="53E851B8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4B7BB1" w:rsidP="00605BAB" w:rsidRDefault="006D7347" w14:paraId="43DCE24D" w14:textId="2F4B0BD2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 xml:space="preserve">TAK – </w:t>
            </w:r>
            <w:r w:rsidR="00E92135">
              <w:rPr>
                <w:rFonts w:ascii="Aptos" w:hAnsi="Aptos"/>
                <w:sz w:val="22"/>
                <w:szCs w:val="22"/>
              </w:rPr>
              <w:t>1</w:t>
            </w:r>
            <w:r w:rsidRPr="00C75952">
              <w:rPr>
                <w:rFonts w:ascii="Aptos" w:hAnsi="Aptos"/>
                <w:sz w:val="22"/>
                <w:szCs w:val="22"/>
              </w:rPr>
              <w:t>0 pkt</w:t>
            </w:r>
          </w:p>
          <w:p w:rsidRPr="00C75952" w:rsidR="006D7347" w:rsidP="00605BAB" w:rsidRDefault="006D7347" w14:paraId="1293D2A5" w14:textId="326697E7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NIE – 0 pkt</w:t>
            </w:r>
          </w:p>
        </w:tc>
      </w:tr>
      <w:tr w:rsidRPr="00C75952" w:rsidR="00314316" w:rsidTr="06A7F5E4" w14:paraId="450C27D9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314316" w:rsidP="00314316" w:rsidRDefault="00314316" w14:paraId="229456B4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17FA" w:rsidR="00314316" w:rsidP="00314316" w:rsidRDefault="00314316" w14:paraId="2FCEFA14" w14:textId="7894B37F">
            <w:pPr>
              <w:rPr>
                <w:rFonts w:ascii="Aptos" w:hAnsi="Aptos"/>
                <w:sz w:val="22"/>
                <w:szCs w:val="22"/>
              </w:rPr>
            </w:pPr>
            <w:r w:rsidRPr="00314316">
              <w:rPr>
                <w:rFonts w:ascii="Aptos" w:hAnsi="Aptos"/>
                <w:sz w:val="22"/>
                <w:szCs w:val="22"/>
              </w:rPr>
              <w:t xml:space="preserve">Oferowane urządzenie </w:t>
            </w:r>
            <w:r w:rsidR="006C078A">
              <w:rPr>
                <w:rFonts w:ascii="Aptos" w:hAnsi="Aptos"/>
                <w:sz w:val="22"/>
                <w:szCs w:val="22"/>
              </w:rPr>
              <w:t>jest</w:t>
            </w:r>
            <w:r w:rsidRPr="00314316">
              <w:rPr>
                <w:rFonts w:ascii="Aptos" w:hAnsi="Aptos"/>
                <w:sz w:val="22"/>
                <w:szCs w:val="22"/>
              </w:rPr>
              <w:t xml:space="preserve"> zgodne z zasadą „nieczynienia poważnych szkód” środowiskowych, w szczególności w zakresie minimalizacji zużycia energii oraz zgodności z dyrektywą </w:t>
            </w:r>
            <w:proofErr w:type="spellStart"/>
            <w:r w:rsidRPr="00314316">
              <w:rPr>
                <w:rFonts w:ascii="Aptos" w:hAnsi="Aptos"/>
                <w:sz w:val="22"/>
                <w:szCs w:val="22"/>
              </w:rPr>
              <w:t>RoHS</w:t>
            </w:r>
            <w:proofErr w:type="spellEnd"/>
            <w:r w:rsidRPr="00314316">
              <w:rPr>
                <w:rFonts w:ascii="Aptos" w:hAnsi="Aptos"/>
                <w:sz w:val="22"/>
                <w:szCs w:val="22"/>
              </w:rPr>
              <w:t xml:space="preserve"> (ograniczenie substancji niebezpiecznych) i WEEE (zużyty sprzęt elektryczny i elektroniczny).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314316" w:rsidP="00314316" w:rsidRDefault="00314316" w14:paraId="325C9E11" w14:textId="5750B843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314316" w:rsidP="00314316" w:rsidRDefault="00314316" w14:paraId="2628D2FC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314316" w:rsidP="00314316" w:rsidRDefault="00314316" w14:paraId="0732DB1A" w14:textId="67A70F65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6C078A" w:rsidTr="06A7F5E4" w14:paraId="2D3F24C6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6C078A" w:rsidP="006C078A" w:rsidRDefault="006C078A" w14:paraId="0038ABC1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14316" w:rsidR="006C078A" w:rsidP="006C078A" w:rsidRDefault="006C078A" w14:paraId="1921B4B4" w14:textId="014CE916">
            <w:pPr>
              <w:rPr>
                <w:rFonts w:ascii="Aptos" w:hAnsi="Aptos"/>
                <w:sz w:val="22"/>
                <w:szCs w:val="22"/>
              </w:rPr>
            </w:pPr>
            <w:r w:rsidRPr="00314316">
              <w:rPr>
                <w:rFonts w:ascii="Aptos" w:hAnsi="Aptos"/>
                <w:sz w:val="22"/>
                <w:szCs w:val="22"/>
              </w:rPr>
              <w:t>Urządzenie posiada paszport techniczny oraz deklarację zgodności CE.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C078A" w:rsidP="006C078A" w:rsidRDefault="006C078A" w14:paraId="3D1E099A" w14:textId="163DD2E8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6C078A" w:rsidP="006C078A" w:rsidRDefault="006C078A" w14:paraId="4463213C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6C078A" w:rsidP="006C078A" w:rsidRDefault="006C078A" w14:paraId="29FEC102" w14:textId="5CD0BA1D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 w:rsidRPr="00C75952">
              <w:rPr>
                <w:rFonts w:ascii="Aptos" w:hAnsi="Aptos"/>
                <w:sz w:val="22"/>
                <w:szCs w:val="22"/>
              </w:rPr>
              <w:t>Bez punktacji</w:t>
            </w:r>
          </w:p>
        </w:tc>
      </w:tr>
      <w:tr w:rsidRPr="00C75952" w:rsidR="00314316" w:rsidTr="06A7F5E4" w14:paraId="4E761371" w14:textId="77777777">
        <w:trPr>
          <w:cantSplit/>
          <w:tblHeader/>
          <w:jc w:val="center"/>
        </w:trPr>
        <w:tc>
          <w:tcPr>
            <w:tcW w:w="13462" w:type="dxa"/>
            <w:gridSpan w:val="5"/>
            <w:shd w:val="clear" w:color="auto" w:fill="auto"/>
            <w:tcMar/>
            <w:vAlign w:val="center"/>
          </w:tcPr>
          <w:p w:rsidRPr="00C75952" w:rsidR="00314316" w:rsidP="00314316" w:rsidRDefault="00314316" w14:paraId="2C36D42A" w14:textId="73CFED35">
            <w:pPr>
              <w:pStyle w:val="Nagwek1"/>
              <w:spacing w:before="120" w:after="120"/>
              <w:rPr>
                <w:rFonts w:ascii="Aptos" w:hAnsi="Aptos"/>
                <w:b/>
                <w:i w:val="0"/>
                <w:caps/>
                <w:sz w:val="22"/>
                <w:szCs w:val="22"/>
              </w:rPr>
            </w:pPr>
            <w:r>
              <w:rPr>
                <w:rFonts w:ascii="Aptos" w:hAnsi="Aptos"/>
                <w:b/>
                <w:i w:val="0"/>
                <w:caps/>
                <w:sz w:val="22"/>
                <w:szCs w:val="22"/>
              </w:rPr>
              <w:t>VII Gwarancja i serwis</w:t>
            </w:r>
          </w:p>
        </w:tc>
      </w:tr>
      <w:tr w:rsidRPr="00C75952" w:rsidR="00314316" w:rsidTr="06A7F5E4" w14:paraId="1FB10982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314316" w:rsidP="00314316" w:rsidRDefault="00314316" w14:paraId="36A492C4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17FA" w:rsidR="00314316" w:rsidP="00314316" w:rsidRDefault="00314316" w14:paraId="629F3A46" w14:textId="07720990">
            <w:pPr>
              <w:rPr>
                <w:rFonts w:ascii="Aptos" w:hAnsi="Aptos"/>
                <w:sz w:val="22"/>
                <w:szCs w:val="22"/>
              </w:rPr>
            </w:pPr>
            <w:r w:rsidRPr="00611269">
              <w:rPr>
                <w:rFonts w:ascii="Aptos" w:hAnsi="Aptos" w:cstheme="majorHAnsi"/>
                <w:sz w:val="22"/>
                <w:szCs w:val="22"/>
              </w:rPr>
              <w:t>Okres gwarancji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314316" w:rsidP="00314316" w:rsidRDefault="00314316" w14:paraId="118B7DCD" w14:textId="6F9E4744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36 m-</w:t>
            </w:r>
            <w:proofErr w:type="spellStart"/>
            <w:r>
              <w:rPr>
                <w:rFonts w:ascii="Aptos" w:hAnsi="Aptos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314316" w:rsidP="00314316" w:rsidRDefault="00314316" w14:paraId="2F65EA4E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11269" w:rsidR="00314316" w:rsidP="00314316" w:rsidRDefault="00314316" w14:paraId="73D7EEED" w14:textId="77777777">
            <w:pPr>
              <w:tabs>
                <w:tab w:val="left" w:pos="708"/>
                <w:tab w:val="center" w:pos="4536"/>
                <w:tab w:val="right" w:pos="9072"/>
              </w:tabs>
              <w:spacing w:line="256" w:lineRule="auto"/>
              <w:rPr>
                <w:rFonts w:ascii="Aptos" w:hAnsi="Aptos" w:cs="Calibri Light"/>
              </w:rPr>
            </w:pPr>
            <w:r w:rsidRPr="00611269">
              <w:rPr>
                <w:rFonts w:ascii="Aptos" w:hAnsi="Aptos" w:cs="Calibri Light"/>
              </w:rPr>
              <w:t>36 miesięcy – 0 pkt;</w:t>
            </w:r>
          </w:p>
          <w:p w:rsidRPr="00611269" w:rsidR="00314316" w:rsidP="00314316" w:rsidRDefault="00314316" w14:paraId="3DF5E339" w14:textId="77777777">
            <w:pPr>
              <w:tabs>
                <w:tab w:val="left" w:pos="708"/>
                <w:tab w:val="center" w:pos="4536"/>
                <w:tab w:val="right" w:pos="9072"/>
              </w:tabs>
              <w:spacing w:line="256" w:lineRule="auto"/>
              <w:rPr>
                <w:rFonts w:ascii="Aptos" w:hAnsi="Aptos" w:cs="Calibri Light"/>
              </w:rPr>
            </w:pPr>
            <w:r w:rsidRPr="00611269">
              <w:rPr>
                <w:rFonts w:ascii="Aptos" w:hAnsi="Aptos" w:cs="Calibri Light"/>
              </w:rPr>
              <w:t>48 miesięcy – 5 pkt;</w:t>
            </w:r>
          </w:p>
          <w:p w:rsidRPr="00C75952" w:rsidR="00314316" w:rsidP="00314316" w:rsidRDefault="00314316" w14:paraId="73DA7B17" w14:textId="1D1AD58E">
            <w:pPr>
              <w:snapToGrid w:val="0"/>
              <w:rPr>
                <w:rFonts w:ascii="Aptos" w:hAnsi="Aptos"/>
                <w:sz w:val="22"/>
                <w:szCs w:val="22"/>
              </w:rPr>
            </w:pPr>
            <w:r w:rsidRPr="00611269">
              <w:rPr>
                <w:rFonts w:ascii="Aptos" w:hAnsi="Aptos" w:cs="Calibri Light"/>
                <w:sz w:val="22"/>
                <w:szCs w:val="22"/>
                <w:lang w:eastAsia="en-US"/>
              </w:rPr>
              <w:t>60 miesięcy – 10 pkt</w:t>
            </w:r>
          </w:p>
        </w:tc>
      </w:tr>
      <w:tr w:rsidRPr="00C75952" w:rsidR="00314316" w:rsidTr="06A7F5E4" w14:paraId="50A23FEE" w14:textId="77777777">
        <w:trPr>
          <w:cantSplit/>
          <w:tblHeader/>
          <w:jc w:val="center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5952" w:rsidR="00314316" w:rsidP="00314316" w:rsidRDefault="00314316" w14:paraId="3FEE27FB" w14:textId="77777777">
            <w:pPr>
              <w:numPr>
                <w:ilvl w:val="0"/>
                <w:numId w:val="2"/>
              </w:numPr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4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11269" w:rsidR="00314316" w:rsidP="00314316" w:rsidRDefault="00314316" w14:paraId="2E80B1A6" w14:textId="45350A06">
            <w:pPr>
              <w:rPr>
                <w:rFonts w:ascii="Aptos" w:hAnsi="Aptos" w:cstheme="majorHAnsi"/>
                <w:sz w:val="22"/>
                <w:szCs w:val="22"/>
              </w:rPr>
            </w:pPr>
            <w:r w:rsidRPr="00611269">
              <w:rPr>
                <w:rFonts w:ascii="Aptos" w:hAnsi="Aptos" w:cs="Arial"/>
                <w:bCs/>
                <w:sz w:val="22"/>
                <w:szCs w:val="22"/>
              </w:rPr>
              <w:t xml:space="preserve">Czas reakcji serwisu po zgłoszeniu awarii (email, sms, tel.)  w okresie gwarancyjnym.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14316" w:rsidP="00314316" w:rsidRDefault="00314316" w14:paraId="1A2BE6DA" w14:textId="316BF38D">
            <w:pPr>
              <w:snapToGrid w:val="0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48 godz.</w:t>
            </w:r>
          </w:p>
        </w:tc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5952" w:rsidR="00314316" w:rsidP="00314316" w:rsidRDefault="00314316" w14:paraId="2143FFDB" w14:textId="77777777">
            <w:pPr>
              <w:spacing w:line="288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11269" w:rsidR="00314316" w:rsidP="00314316" w:rsidRDefault="00314316" w14:paraId="3421C182" w14:textId="77777777">
            <w:pPr>
              <w:tabs>
                <w:tab w:val="left" w:pos="708"/>
                <w:tab w:val="center" w:pos="4536"/>
                <w:tab w:val="right" w:pos="9072"/>
              </w:tabs>
              <w:spacing w:line="256" w:lineRule="auto"/>
              <w:rPr>
                <w:rFonts w:ascii="Aptos" w:hAnsi="Aptos" w:cs="Calibri Light"/>
              </w:rPr>
            </w:pPr>
            <w:r w:rsidRPr="00611269">
              <w:rPr>
                <w:rFonts w:ascii="Aptos" w:hAnsi="Aptos" w:cs="Calibri Light"/>
              </w:rPr>
              <w:t>do 24 godzin – 10 pkt</w:t>
            </w:r>
          </w:p>
          <w:p w:rsidRPr="00611269" w:rsidR="00314316" w:rsidP="00314316" w:rsidRDefault="00314316" w14:paraId="0E095D17" w14:textId="77777777">
            <w:pPr>
              <w:tabs>
                <w:tab w:val="left" w:pos="708"/>
                <w:tab w:val="center" w:pos="4536"/>
                <w:tab w:val="right" w:pos="9072"/>
              </w:tabs>
              <w:spacing w:line="256" w:lineRule="auto"/>
              <w:rPr>
                <w:rFonts w:ascii="Aptos" w:hAnsi="Aptos" w:cs="Calibri Light"/>
              </w:rPr>
            </w:pPr>
            <w:r w:rsidRPr="00611269">
              <w:rPr>
                <w:rFonts w:ascii="Aptos" w:hAnsi="Aptos" w:cs="Calibri Light"/>
              </w:rPr>
              <w:t xml:space="preserve">powyżej  24 godzin do 48 godzin </w:t>
            </w:r>
          </w:p>
          <w:p w:rsidRPr="00611269" w:rsidR="00314316" w:rsidP="00314316" w:rsidRDefault="00314316" w14:paraId="1844EC10" w14:textId="77777777">
            <w:pPr>
              <w:tabs>
                <w:tab w:val="left" w:pos="708"/>
                <w:tab w:val="center" w:pos="4536"/>
                <w:tab w:val="right" w:pos="9072"/>
              </w:tabs>
              <w:spacing w:line="256" w:lineRule="auto"/>
              <w:rPr>
                <w:rFonts w:ascii="Aptos" w:hAnsi="Aptos" w:cs="Calibri Light"/>
              </w:rPr>
            </w:pPr>
            <w:r w:rsidRPr="00611269">
              <w:rPr>
                <w:rFonts w:ascii="Aptos" w:hAnsi="Aptos" w:cs="Calibri Light"/>
              </w:rPr>
              <w:t>– 5 pkt</w:t>
            </w:r>
          </w:p>
          <w:p w:rsidRPr="00611269" w:rsidR="00314316" w:rsidP="00314316" w:rsidRDefault="00314316" w14:paraId="48BB330C" w14:textId="2720D7D6">
            <w:pPr>
              <w:tabs>
                <w:tab w:val="left" w:pos="708"/>
                <w:tab w:val="center" w:pos="4536"/>
                <w:tab w:val="right" w:pos="9072"/>
              </w:tabs>
              <w:spacing w:line="256" w:lineRule="auto"/>
              <w:rPr>
                <w:rFonts w:ascii="Aptos" w:hAnsi="Aptos" w:cs="Calibri Light"/>
              </w:rPr>
            </w:pPr>
            <w:r w:rsidRPr="00611269">
              <w:rPr>
                <w:rFonts w:ascii="Aptos" w:hAnsi="Aptos" w:cs="Calibri Light"/>
                <w:sz w:val="22"/>
                <w:szCs w:val="22"/>
                <w:lang w:eastAsia="en-US"/>
              </w:rPr>
              <w:t>48 godzin – 0 pkt</w:t>
            </w:r>
          </w:p>
        </w:tc>
      </w:tr>
    </w:tbl>
    <w:p w:rsidRPr="00C75952" w:rsidR="00E06C26" w:rsidRDefault="00E06C26" w14:paraId="08E76D87" w14:textId="77777777">
      <w:pPr>
        <w:rPr>
          <w:rFonts w:ascii="Aptos" w:hAnsi="Aptos"/>
          <w:b/>
          <w:sz w:val="22"/>
          <w:szCs w:val="22"/>
        </w:rPr>
      </w:pPr>
    </w:p>
    <w:sectPr w:rsidRPr="00C75952" w:rsidR="00E06C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8" w:right="102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58A0" w:rsidRDefault="007D58A0" w14:paraId="40D1479C" w14:textId="77777777">
      <w:r>
        <w:separator/>
      </w:r>
    </w:p>
  </w:endnote>
  <w:endnote w:type="continuationSeparator" w:id="0">
    <w:p w:rsidR="007D58A0" w:rsidRDefault="007D58A0" w14:paraId="38984DA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47EC" w:rsidRDefault="006647EC" w14:paraId="64A50D26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47EC" w:rsidRDefault="006647EC" w14:paraId="46802AEC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47EC" w:rsidRDefault="006647EC" w14:paraId="4AD27EDD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58A0" w:rsidRDefault="007D58A0" w14:paraId="2D3091CD" w14:textId="77777777">
      <w:r>
        <w:separator/>
      </w:r>
    </w:p>
  </w:footnote>
  <w:footnote w:type="continuationSeparator" w:id="0">
    <w:p w:rsidR="007D58A0" w:rsidRDefault="007D58A0" w14:paraId="75DBFC5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47EC" w:rsidRDefault="006647EC" w14:paraId="073E9339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6647EC" w:rsidRDefault="006647EC" w14:paraId="2A683993" w14:textId="0859C4F2">
    <w:pPr>
      <w:pStyle w:val="Nagwek"/>
    </w:pPr>
    <w:r>
      <w:rPr>
        <w:noProof/>
      </w:rPr>
      <w:drawing>
        <wp:inline distT="0" distB="0" distL="0" distR="0" wp14:anchorId="76E53786" wp14:editId="5290180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47EC" w:rsidRDefault="006647EC" w14:paraId="724E9B4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074"/>
    <w:multiLevelType w:val="hybridMultilevel"/>
    <w:tmpl w:val="D5F81FC6"/>
    <w:lvl w:ilvl="0" w:tplc="0415000B">
      <w:start w:val="90"/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3862FB"/>
    <w:multiLevelType w:val="hybridMultilevel"/>
    <w:tmpl w:val="C79C4BB2"/>
    <w:lvl w:ilvl="0" w:tplc="0415000B">
      <w:start w:val="90"/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BDC7938"/>
    <w:multiLevelType w:val="hybridMultilevel"/>
    <w:tmpl w:val="D05047DC"/>
    <w:lvl w:ilvl="0" w:tplc="C11864F0">
      <w:start w:val="90"/>
      <w:numFmt w:val="bullet"/>
      <w:lvlText w:val=""/>
      <w:lvlJc w:val="left"/>
      <w:pPr>
        <w:ind w:left="108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21DF2B94"/>
    <w:multiLevelType w:val="multilevel"/>
    <w:tmpl w:val="84367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C0CBF"/>
    <w:multiLevelType w:val="hybridMultilevel"/>
    <w:tmpl w:val="6B8663CC"/>
    <w:lvl w:ilvl="0" w:tplc="3AD0C5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F35CD"/>
    <w:multiLevelType w:val="singleLevel"/>
    <w:tmpl w:val="D25CCE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6" w15:restartNumberingAfterBreak="0">
    <w:nsid w:val="313A4C21"/>
    <w:multiLevelType w:val="multilevel"/>
    <w:tmpl w:val="84367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A05E00"/>
    <w:multiLevelType w:val="hybridMultilevel"/>
    <w:tmpl w:val="0A96574C"/>
    <w:lvl w:ilvl="0" w:tplc="0415000B">
      <w:start w:val="10"/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2770625"/>
    <w:multiLevelType w:val="hybridMultilevel"/>
    <w:tmpl w:val="CD0CE3DA"/>
    <w:lvl w:ilvl="0" w:tplc="0415000B"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AC74717"/>
    <w:multiLevelType w:val="hybridMultilevel"/>
    <w:tmpl w:val="E8BAB8AC"/>
    <w:lvl w:ilvl="0" w:tplc="0C324DB8">
      <w:numFmt w:val="bullet"/>
      <w:lvlText w:val=""/>
      <w:lvlJc w:val="left"/>
      <w:pPr>
        <w:ind w:left="108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5BBD309D"/>
    <w:multiLevelType w:val="hybridMultilevel"/>
    <w:tmpl w:val="84367D5E"/>
    <w:lvl w:ilvl="0" w:tplc="D0FABBAE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</w:lvl>
  </w:abstractNum>
  <w:abstractNum w:abstractNumId="11" w15:restartNumberingAfterBreak="0">
    <w:nsid w:val="5D635928"/>
    <w:multiLevelType w:val="singleLevel"/>
    <w:tmpl w:val="C082AE3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C7176E2"/>
    <w:multiLevelType w:val="hybridMultilevel"/>
    <w:tmpl w:val="2DE871D6"/>
    <w:lvl w:ilvl="0" w:tplc="0415000B"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D3B21DB"/>
    <w:multiLevelType w:val="hybridMultilevel"/>
    <w:tmpl w:val="E00A6498"/>
    <w:lvl w:ilvl="0" w:tplc="0415000B">
      <w:numFmt w:val="bullet"/>
      <w:lvlText w:val="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23697849">
    <w:abstractNumId w:val="5"/>
  </w:num>
  <w:num w:numId="2" w16cid:durableId="1977947603">
    <w:abstractNumId w:val="10"/>
  </w:num>
  <w:num w:numId="3" w16cid:durableId="694890383">
    <w:abstractNumId w:val="3"/>
  </w:num>
  <w:num w:numId="4" w16cid:durableId="616178309">
    <w:abstractNumId w:val="6"/>
  </w:num>
  <w:num w:numId="5" w16cid:durableId="1046636801">
    <w:abstractNumId w:val="11"/>
  </w:num>
  <w:num w:numId="6" w16cid:durableId="1881891997">
    <w:abstractNumId w:val="13"/>
  </w:num>
  <w:num w:numId="7" w16cid:durableId="2021543599">
    <w:abstractNumId w:val="9"/>
  </w:num>
  <w:num w:numId="8" w16cid:durableId="680816751">
    <w:abstractNumId w:val="0"/>
  </w:num>
  <w:num w:numId="9" w16cid:durableId="597713599">
    <w:abstractNumId w:val="2"/>
  </w:num>
  <w:num w:numId="10" w16cid:durableId="1072462089">
    <w:abstractNumId w:val="1"/>
  </w:num>
  <w:num w:numId="11" w16cid:durableId="1055468150">
    <w:abstractNumId w:val="12"/>
  </w:num>
  <w:num w:numId="12" w16cid:durableId="1637026278">
    <w:abstractNumId w:val="8"/>
  </w:num>
  <w:num w:numId="13" w16cid:durableId="1549688570">
    <w:abstractNumId w:val="4"/>
  </w:num>
  <w:num w:numId="14" w16cid:durableId="59989294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writeProtection w:recommended="1"/>
  <w:zoom w:percent="100"/>
  <w:removePersonalInformation/>
  <w:removeDateAndTime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26"/>
    <w:rsid w:val="00001ECE"/>
    <w:rsid w:val="0001097C"/>
    <w:rsid w:val="000152A7"/>
    <w:rsid w:val="00016443"/>
    <w:rsid w:val="00021CC8"/>
    <w:rsid w:val="0002288F"/>
    <w:rsid w:val="000272F2"/>
    <w:rsid w:val="00031A1E"/>
    <w:rsid w:val="00040EBB"/>
    <w:rsid w:val="00057496"/>
    <w:rsid w:val="000647F7"/>
    <w:rsid w:val="000764B3"/>
    <w:rsid w:val="00082AED"/>
    <w:rsid w:val="00086ECE"/>
    <w:rsid w:val="000875EE"/>
    <w:rsid w:val="000A3AD5"/>
    <w:rsid w:val="000A3FB8"/>
    <w:rsid w:val="000A783D"/>
    <w:rsid w:val="000B40B1"/>
    <w:rsid w:val="000C068F"/>
    <w:rsid w:val="000C4FD0"/>
    <w:rsid w:val="000C5FB4"/>
    <w:rsid w:val="000D6676"/>
    <w:rsid w:val="000E6AE9"/>
    <w:rsid w:val="000F51C4"/>
    <w:rsid w:val="001015BB"/>
    <w:rsid w:val="00102E28"/>
    <w:rsid w:val="00104677"/>
    <w:rsid w:val="00107218"/>
    <w:rsid w:val="0011169C"/>
    <w:rsid w:val="00112E85"/>
    <w:rsid w:val="00125245"/>
    <w:rsid w:val="0012742E"/>
    <w:rsid w:val="00130A43"/>
    <w:rsid w:val="00132C06"/>
    <w:rsid w:val="0015482D"/>
    <w:rsid w:val="00157439"/>
    <w:rsid w:val="001669BC"/>
    <w:rsid w:val="001769B2"/>
    <w:rsid w:val="00181D2A"/>
    <w:rsid w:val="001856C0"/>
    <w:rsid w:val="001871FC"/>
    <w:rsid w:val="001902CC"/>
    <w:rsid w:val="001904D3"/>
    <w:rsid w:val="0019773C"/>
    <w:rsid w:val="001A42FA"/>
    <w:rsid w:val="001A670B"/>
    <w:rsid w:val="001C2A5B"/>
    <w:rsid w:val="001C5F3C"/>
    <w:rsid w:val="001C603B"/>
    <w:rsid w:val="001D18C7"/>
    <w:rsid w:val="001D1E87"/>
    <w:rsid w:val="001D3FE2"/>
    <w:rsid w:val="001E2157"/>
    <w:rsid w:val="001E2CFB"/>
    <w:rsid w:val="00200EC6"/>
    <w:rsid w:val="00205896"/>
    <w:rsid w:val="00217B07"/>
    <w:rsid w:val="002401F2"/>
    <w:rsid w:val="00241468"/>
    <w:rsid w:val="00241B9D"/>
    <w:rsid w:val="00243459"/>
    <w:rsid w:val="00253BAA"/>
    <w:rsid w:val="00253CCD"/>
    <w:rsid w:val="00257AD0"/>
    <w:rsid w:val="00263863"/>
    <w:rsid w:val="00263F30"/>
    <w:rsid w:val="00264B69"/>
    <w:rsid w:val="002734A2"/>
    <w:rsid w:val="00283939"/>
    <w:rsid w:val="0029109E"/>
    <w:rsid w:val="00292051"/>
    <w:rsid w:val="002947F7"/>
    <w:rsid w:val="002A1BB6"/>
    <w:rsid w:val="002A33AF"/>
    <w:rsid w:val="002A65BC"/>
    <w:rsid w:val="002B00EC"/>
    <w:rsid w:val="002B16DA"/>
    <w:rsid w:val="002B1DF7"/>
    <w:rsid w:val="002B4EE0"/>
    <w:rsid w:val="002B6429"/>
    <w:rsid w:val="002C06B4"/>
    <w:rsid w:val="002D2F56"/>
    <w:rsid w:val="002D3CF9"/>
    <w:rsid w:val="002E0E53"/>
    <w:rsid w:val="002E6BF5"/>
    <w:rsid w:val="002F0DB2"/>
    <w:rsid w:val="002F339A"/>
    <w:rsid w:val="002F36FE"/>
    <w:rsid w:val="00305F60"/>
    <w:rsid w:val="003072B7"/>
    <w:rsid w:val="00314316"/>
    <w:rsid w:val="0031588B"/>
    <w:rsid w:val="00322139"/>
    <w:rsid w:val="0034534C"/>
    <w:rsid w:val="003573CE"/>
    <w:rsid w:val="00360AE2"/>
    <w:rsid w:val="00364B15"/>
    <w:rsid w:val="003659AD"/>
    <w:rsid w:val="003815DD"/>
    <w:rsid w:val="00386205"/>
    <w:rsid w:val="0039211F"/>
    <w:rsid w:val="003A629E"/>
    <w:rsid w:val="003B6EC4"/>
    <w:rsid w:val="003C1CEF"/>
    <w:rsid w:val="003C2446"/>
    <w:rsid w:val="003D46AB"/>
    <w:rsid w:val="003F5251"/>
    <w:rsid w:val="003F6F43"/>
    <w:rsid w:val="004007D6"/>
    <w:rsid w:val="00402755"/>
    <w:rsid w:val="00410C52"/>
    <w:rsid w:val="004116A7"/>
    <w:rsid w:val="004137CB"/>
    <w:rsid w:val="004138BB"/>
    <w:rsid w:val="00416BD9"/>
    <w:rsid w:val="00431CA1"/>
    <w:rsid w:val="00435AC1"/>
    <w:rsid w:val="00440875"/>
    <w:rsid w:val="004547F9"/>
    <w:rsid w:val="00457458"/>
    <w:rsid w:val="00463BBE"/>
    <w:rsid w:val="00464850"/>
    <w:rsid w:val="00466892"/>
    <w:rsid w:val="00473714"/>
    <w:rsid w:val="00480510"/>
    <w:rsid w:val="0048526F"/>
    <w:rsid w:val="00486B7C"/>
    <w:rsid w:val="00496234"/>
    <w:rsid w:val="00496A8F"/>
    <w:rsid w:val="004B1CDD"/>
    <w:rsid w:val="004B30FE"/>
    <w:rsid w:val="004B3F7E"/>
    <w:rsid w:val="004B41D3"/>
    <w:rsid w:val="004B4268"/>
    <w:rsid w:val="004B67C3"/>
    <w:rsid w:val="004B7BB1"/>
    <w:rsid w:val="004C3653"/>
    <w:rsid w:val="004C3FC2"/>
    <w:rsid w:val="004E105D"/>
    <w:rsid w:val="004E6455"/>
    <w:rsid w:val="004F31A2"/>
    <w:rsid w:val="004F55D9"/>
    <w:rsid w:val="004F695F"/>
    <w:rsid w:val="00503030"/>
    <w:rsid w:val="00503164"/>
    <w:rsid w:val="0050512C"/>
    <w:rsid w:val="005077E2"/>
    <w:rsid w:val="00516131"/>
    <w:rsid w:val="00516336"/>
    <w:rsid w:val="0052001E"/>
    <w:rsid w:val="00520298"/>
    <w:rsid w:val="00533D56"/>
    <w:rsid w:val="00534D02"/>
    <w:rsid w:val="00544FC8"/>
    <w:rsid w:val="00571000"/>
    <w:rsid w:val="00571B80"/>
    <w:rsid w:val="00574AB9"/>
    <w:rsid w:val="005804CB"/>
    <w:rsid w:val="00586C5E"/>
    <w:rsid w:val="005876A6"/>
    <w:rsid w:val="00597E92"/>
    <w:rsid w:val="005A28E3"/>
    <w:rsid w:val="005A3B51"/>
    <w:rsid w:val="005A6ECC"/>
    <w:rsid w:val="005B74AF"/>
    <w:rsid w:val="005C4347"/>
    <w:rsid w:val="005C4A65"/>
    <w:rsid w:val="005D4099"/>
    <w:rsid w:val="005D4303"/>
    <w:rsid w:val="005D62B8"/>
    <w:rsid w:val="005D6E07"/>
    <w:rsid w:val="005E09FE"/>
    <w:rsid w:val="005E73FA"/>
    <w:rsid w:val="005F45A4"/>
    <w:rsid w:val="005F4883"/>
    <w:rsid w:val="005F68E2"/>
    <w:rsid w:val="00602634"/>
    <w:rsid w:val="00604328"/>
    <w:rsid w:val="00605BAB"/>
    <w:rsid w:val="00606944"/>
    <w:rsid w:val="0060772E"/>
    <w:rsid w:val="0061184C"/>
    <w:rsid w:val="006130C0"/>
    <w:rsid w:val="006168A7"/>
    <w:rsid w:val="006177C6"/>
    <w:rsid w:val="006208FB"/>
    <w:rsid w:val="00622DEE"/>
    <w:rsid w:val="006379A5"/>
    <w:rsid w:val="00641E01"/>
    <w:rsid w:val="00644837"/>
    <w:rsid w:val="00655A8F"/>
    <w:rsid w:val="00660430"/>
    <w:rsid w:val="006609DB"/>
    <w:rsid w:val="0066375C"/>
    <w:rsid w:val="006647EC"/>
    <w:rsid w:val="00667F31"/>
    <w:rsid w:val="00670849"/>
    <w:rsid w:val="006843F3"/>
    <w:rsid w:val="00685381"/>
    <w:rsid w:val="006922ED"/>
    <w:rsid w:val="006A167D"/>
    <w:rsid w:val="006B6B99"/>
    <w:rsid w:val="006C02AB"/>
    <w:rsid w:val="006C078A"/>
    <w:rsid w:val="006C085C"/>
    <w:rsid w:val="006C1082"/>
    <w:rsid w:val="006D648F"/>
    <w:rsid w:val="006D7347"/>
    <w:rsid w:val="006D7711"/>
    <w:rsid w:val="006E0562"/>
    <w:rsid w:val="006E5876"/>
    <w:rsid w:val="006E76A0"/>
    <w:rsid w:val="006F0720"/>
    <w:rsid w:val="0070218B"/>
    <w:rsid w:val="00702643"/>
    <w:rsid w:val="00714E40"/>
    <w:rsid w:val="0072406F"/>
    <w:rsid w:val="00725306"/>
    <w:rsid w:val="00725516"/>
    <w:rsid w:val="00731A52"/>
    <w:rsid w:val="00740091"/>
    <w:rsid w:val="007460B7"/>
    <w:rsid w:val="00761BB9"/>
    <w:rsid w:val="00763FC2"/>
    <w:rsid w:val="00764071"/>
    <w:rsid w:val="007657BA"/>
    <w:rsid w:val="00770917"/>
    <w:rsid w:val="0077486D"/>
    <w:rsid w:val="007759DA"/>
    <w:rsid w:val="007763AF"/>
    <w:rsid w:val="007766E5"/>
    <w:rsid w:val="007818EB"/>
    <w:rsid w:val="007828F1"/>
    <w:rsid w:val="00786C5F"/>
    <w:rsid w:val="007874BE"/>
    <w:rsid w:val="007A377E"/>
    <w:rsid w:val="007A48AE"/>
    <w:rsid w:val="007B1D49"/>
    <w:rsid w:val="007B26EC"/>
    <w:rsid w:val="007D1A0E"/>
    <w:rsid w:val="007D2F66"/>
    <w:rsid w:val="007D33F5"/>
    <w:rsid w:val="007D58A0"/>
    <w:rsid w:val="007D6CCC"/>
    <w:rsid w:val="007D721E"/>
    <w:rsid w:val="007D7E6B"/>
    <w:rsid w:val="007E2D70"/>
    <w:rsid w:val="007E3283"/>
    <w:rsid w:val="007E767C"/>
    <w:rsid w:val="007F5AA8"/>
    <w:rsid w:val="007F7091"/>
    <w:rsid w:val="00800BE1"/>
    <w:rsid w:val="00801954"/>
    <w:rsid w:val="00807952"/>
    <w:rsid w:val="00816D89"/>
    <w:rsid w:val="0082256D"/>
    <w:rsid w:val="00822C3F"/>
    <w:rsid w:val="00823C7F"/>
    <w:rsid w:val="0083088F"/>
    <w:rsid w:val="008329E3"/>
    <w:rsid w:val="00832A19"/>
    <w:rsid w:val="008361D2"/>
    <w:rsid w:val="00837748"/>
    <w:rsid w:val="00844013"/>
    <w:rsid w:val="00851E8C"/>
    <w:rsid w:val="00852509"/>
    <w:rsid w:val="00873954"/>
    <w:rsid w:val="00873FC9"/>
    <w:rsid w:val="008776C6"/>
    <w:rsid w:val="00883377"/>
    <w:rsid w:val="00895FD1"/>
    <w:rsid w:val="008A28DC"/>
    <w:rsid w:val="008A7B69"/>
    <w:rsid w:val="008C058C"/>
    <w:rsid w:val="008C35AD"/>
    <w:rsid w:val="008D0783"/>
    <w:rsid w:val="008D2D0E"/>
    <w:rsid w:val="008D4EA7"/>
    <w:rsid w:val="008D5EF7"/>
    <w:rsid w:val="008E0218"/>
    <w:rsid w:val="008E496F"/>
    <w:rsid w:val="008F578A"/>
    <w:rsid w:val="008F6C59"/>
    <w:rsid w:val="008F734B"/>
    <w:rsid w:val="00900633"/>
    <w:rsid w:val="00901872"/>
    <w:rsid w:val="00904D7F"/>
    <w:rsid w:val="00911511"/>
    <w:rsid w:val="0092462A"/>
    <w:rsid w:val="009269A5"/>
    <w:rsid w:val="00930A2A"/>
    <w:rsid w:val="0093501C"/>
    <w:rsid w:val="00937F4C"/>
    <w:rsid w:val="00941F12"/>
    <w:rsid w:val="0094778D"/>
    <w:rsid w:val="00950671"/>
    <w:rsid w:val="00953DB1"/>
    <w:rsid w:val="009549CA"/>
    <w:rsid w:val="00957DFC"/>
    <w:rsid w:val="00961E36"/>
    <w:rsid w:val="009700EE"/>
    <w:rsid w:val="00972A38"/>
    <w:rsid w:val="00975CA8"/>
    <w:rsid w:val="009762A0"/>
    <w:rsid w:val="0098642D"/>
    <w:rsid w:val="009870D7"/>
    <w:rsid w:val="00990703"/>
    <w:rsid w:val="00993C9F"/>
    <w:rsid w:val="009A1A58"/>
    <w:rsid w:val="009A32C3"/>
    <w:rsid w:val="009B0C52"/>
    <w:rsid w:val="009B57D4"/>
    <w:rsid w:val="009D2724"/>
    <w:rsid w:val="009D3E7F"/>
    <w:rsid w:val="009D4B46"/>
    <w:rsid w:val="009D5CC1"/>
    <w:rsid w:val="009E01B4"/>
    <w:rsid w:val="009E057F"/>
    <w:rsid w:val="00A00C84"/>
    <w:rsid w:val="00A105B1"/>
    <w:rsid w:val="00A10A0A"/>
    <w:rsid w:val="00A2057A"/>
    <w:rsid w:val="00A245A2"/>
    <w:rsid w:val="00A26A11"/>
    <w:rsid w:val="00A305A1"/>
    <w:rsid w:val="00A30E23"/>
    <w:rsid w:val="00A324EF"/>
    <w:rsid w:val="00A34551"/>
    <w:rsid w:val="00A57747"/>
    <w:rsid w:val="00A63AE4"/>
    <w:rsid w:val="00A66D32"/>
    <w:rsid w:val="00A817FA"/>
    <w:rsid w:val="00A951E1"/>
    <w:rsid w:val="00AA24C2"/>
    <w:rsid w:val="00AA290E"/>
    <w:rsid w:val="00AA302A"/>
    <w:rsid w:val="00AB7AB7"/>
    <w:rsid w:val="00AC157F"/>
    <w:rsid w:val="00AD09A1"/>
    <w:rsid w:val="00AD56B1"/>
    <w:rsid w:val="00AD6F61"/>
    <w:rsid w:val="00AD705B"/>
    <w:rsid w:val="00AD705E"/>
    <w:rsid w:val="00AD7E1A"/>
    <w:rsid w:val="00AE7958"/>
    <w:rsid w:val="00AF52E4"/>
    <w:rsid w:val="00B060A7"/>
    <w:rsid w:val="00B06661"/>
    <w:rsid w:val="00B1042E"/>
    <w:rsid w:val="00B14287"/>
    <w:rsid w:val="00B1475F"/>
    <w:rsid w:val="00B247E7"/>
    <w:rsid w:val="00B248BD"/>
    <w:rsid w:val="00B37743"/>
    <w:rsid w:val="00B40C28"/>
    <w:rsid w:val="00B4600C"/>
    <w:rsid w:val="00B512EF"/>
    <w:rsid w:val="00B53633"/>
    <w:rsid w:val="00B54258"/>
    <w:rsid w:val="00B55416"/>
    <w:rsid w:val="00B57A47"/>
    <w:rsid w:val="00B634C6"/>
    <w:rsid w:val="00B77FF3"/>
    <w:rsid w:val="00B8083D"/>
    <w:rsid w:val="00B80CD1"/>
    <w:rsid w:val="00B81332"/>
    <w:rsid w:val="00B925C6"/>
    <w:rsid w:val="00B94A1C"/>
    <w:rsid w:val="00B96047"/>
    <w:rsid w:val="00BA0DAB"/>
    <w:rsid w:val="00BB3CC0"/>
    <w:rsid w:val="00BB5FCF"/>
    <w:rsid w:val="00BB7D46"/>
    <w:rsid w:val="00BC533E"/>
    <w:rsid w:val="00BD05D1"/>
    <w:rsid w:val="00BD1723"/>
    <w:rsid w:val="00BE291A"/>
    <w:rsid w:val="00BF0EC5"/>
    <w:rsid w:val="00BF27AB"/>
    <w:rsid w:val="00BF3739"/>
    <w:rsid w:val="00BF48F1"/>
    <w:rsid w:val="00C03294"/>
    <w:rsid w:val="00C0566D"/>
    <w:rsid w:val="00C205FA"/>
    <w:rsid w:val="00C30381"/>
    <w:rsid w:val="00C3395F"/>
    <w:rsid w:val="00C37366"/>
    <w:rsid w:val="00C40D7D"/>
    <w:rsid w:val="00C41158"/>
    <w:rsid w:val="00C411BB"/>
    <w:rsid w:val="00C429DE"/>
    <w:rsid w:val="00C55F82"/>
    <w:rsid w:val="00C65B9E"/>
    <w:rsid w:val="00C660CA"/>
    <w:rsid w:val="00C701AE"/>
    <w:rsid w:val="00C734E2"/>
    <w:rsid w:val="00C75952"/>
    <w:rsid w:val="00C9403E"/>
    <w:rsid w:val="00C9469E"/>
    <w:rsid w:val="00C95941"/>
    <w:rsid w:val="00CB5058"/>
    <w:rsid w:val="00CB5581"/>
    <w:rsid w:val="00CB7B1E"/>
    <w:rsid w:val="00CC0966"/>
    <w:rsid w:val="00CC2DA2"/>
    <w:rsid w:val="00CC2ECB"/>
    <w:rsid w:val="00CC3AD5"/>
    <w:rsid w:val="00CC59CF"/>
    <w:rsid w:val="00CD046F"/>
    <w:rsid w:val="00CD0FF6"/>
    <w:rsid w:val="00CD721A"/>
    <w:rsid w:val="00CD7231"/>
    <w:rsid w:val="00CD7971"/>
    <w:rsid w:val="00CE037C"/>
    <w:rsid w:val="00CE35E3"/>
    <w:rsid w:val="00CE533C"/>
    <w:rsid w:val="00D05064"/>
    <w:rsid w:val="00D07115"/>
    <w:rsid w:val="00D103B8"/>
    <w:rsid w:val="00D2367F"/>
    <w:rsid w:val="00D33C6D"/>
    <w:rsid w:val="00D34633"/>
    <w:rsid w:val="00D3514D"/>
    <w:rsid w:val="00D377A4"/>
    <w:rsid w:val="00D4766B"/>
    <w:rsid w:val="00D52A14"/>
    <w:rsid w:val="00D545C6"/>
    <w:rsid w:val="00D613C6"/>
    <w:rsid w:val="00D63F06"/>
    <w:rsid w:val="00D67E58"/>
    <w:rsid w:val="00D8262F"/>
    <w:rsid w:val="00D83409"/>
    <w:rsid w:val="00D836BD"/>
    <w:rsid w:val="00D97EB1"/>
    <w:rsid w:val="00DA2F8B"/>
    <w:rsid w:val="00DA3300"/>
    <w:rsid w:val="00DA6BD0"/>
    <w:rsid w:val="00DB4325"/>
    <w:rsid w:val="00DC3A2E"/>
    <w:rsid w:val="00DC5FCF"/>
    <w:rsid w:val="00DC6D3F"/>
    <w:rsid w:val="00DC70F3"/>
    <w:rsid w:val="00DE3580"/>
    <w:rsid w:val="00DE37EF"/>
    <w:rsid w:val="00DE68F0"/>
    <w:rsid w:val="00DE799C"/>
    <w:rsid w:val="00DF5F2B"/>
    <w:rsid w:val="00E007C1"/>
    <w:rsid w:val="00E03E1C"/>
    <w:rsid w:val="00E04158"/>
    <w:rsid w:val="00E06C26"/>
    <w:rsid w:val="00E14E07"/>
    <w:rsid w:val="00E228A0"/>
    <w:rsid w:val="00E2454B"/>
    <w:rsid w:val="00E24D53"/>
    <w:rsid w:val="00E25419"/>
    <w:rsid w:val="00E309DC"/>
    <w:rsid w:val="00E3121F"/>
    <w:rsid w:val="00E36DAF"/>
    <w:rsid w:val="00E43C4E"/>
    <w:rsid w:val="00E44D43"/>
    <w:rsid w:val="00E57942"/>
    <w:rsid w:val="00E63047"/>
    <w:rsid w:val="00E64368"/>
    <w:rsid w:val="00E66A6F"/>
    <w:rsid w:val="00E67CD5"/>
    <w:rsid w:val="00E71DD8"/>
    <w:rsid w:val="00E7206F"/>
    <w:rsid w:val="00E72237"/>
    <w:rsid w:val="00E72ABD"/>
    <w:rsid w:val="00E801CB"/>
    <w:rsid w:val="00E92135"/>
    <w:rsid w:val="00E923F2"/>
    <w:rsid w:val="00E9755B"/>
    <w:rsid w:val="00EA1204"/>
    <w:rsid w:val="00EB19A4"/>
    <w:rsid w:val="00EB2DE7"/>
    <w:rsid w:val="00EB4C4E"/>
    <w:rsid w:val="00ED0386"/>
    <w:rsid w:val="00EE50C4"/>
    <w:rsid w:val="00EF3820"/>
    <w:rsid w:val="00EF3B6C"/>
    <w:rsid w:val="00F00AF1"/>
    <w:rsid w:val="00F16BFB"/>
    <w:rsid w:val="00F23980"/>
    <w:rsid w:val="00F26C57"/>
    <w:rsid w:val="00F4043A"/>
    <w:rsid w:val="00F43F85"/>
    <w:rsid w:val="00F4603F"/>
    <w:rsid w:val="00F46DF3"/>
    <w:rsid w:val="00F50EF2"/>
    <w:rsid w:val="00F606A7"/>
    <w:rsid w:val="00F60E90"/>
    <w:rsid w:val="00F70A93"/>
    <w:rsid w:val="00F70CE0"/>
    <w:rsid w:val="00F757D9"/>
    <w:rsid w:val="00F818A7"/>
    <w:rsid w:val="00F840F7"/>
    <w:rsid w:val="00F94153"/>
    <w:rsid w:val="00F96E07"/>
    <w:rsid w:val="00FA4999"/>
    <w:rsid w:val="00FA5179"/>
    <w:rsid w:val="00FA5977"/>
    <w:rsid w:val="00FB4772"/>
    <w:rsid w:val="00FC2997"/>
    <w:rsid w:val="00FC2CAA"/>
    <w:rsid w:val="00FC2F93"/>
    <w:rsid w:val="00FD4607"/>
    <w:rsid w:val="00FD55D8"/>
    <w:rsid w:val="00FF2682"/>
    <w:rsid w:val="00FF5323"/>
    <w:rsid w:val="00FF55D1"/>
    <w:rsid w:val="06A7F5E4"/>
    <w:rsid w:val="08070178"/>
    <w:rsid w:val="12D756F9"/>
    <w:rsid w:val="1E30C69D"/>
    <w:rsid w:val="2F2CA82D"/>
    <w:rsid w:val="6DE57326"/>
    <w:rsid w:val="7B08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459ECF"/>
  <w15:docId w15:val="{55E43643-BE92-4582-8ACD-38F2147A2A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aliases w:val="Standardowy1"/>
    <w:qFormat/>
    <w:rsid w:val="005D6E07"/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widowControl w:val="0"/>
      <w:spacing w:before="20"/>
      <w:outlineLvl w:val="1"/>
    </w:pPr>
    <w:rPr>
      <w:rFonts w:ascii="Arial" w:hAnsi="Arial"/>
      <w:b/>
      <w:sz w:val="1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b/>
      <w:i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1661"/>
      </w:tabs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before="40"/>
      <w:outlineLvl w:val="4"/>
    </w:pPr>
    <w:rPr>
      <w:rFonts w:ascii="Arial" w:hAnsi="Arial"/>
      <w:b/>
      <w:color w:val="FF000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u w:val="single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pPr>
      <w:keepNext/>
      <w:suppressAutoHyphens/>
      <w:spacing w:line="360" w:lineRule="auto"/>
      <w:outlineLvl w:val="8"/>
    </w:pPr>
    <w:rPr>
      <w:rFonts w:ascii="Arial" w:hAnsi="Arial"/>
      <w:b/>
      <w:spacing w:val="-3"/>
      <w:sz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krconyadreszwrotny" w:customStyle="1">
    <w:name w:val="Skrócony adres zwrotny"/>
    <w:basedOn w:val="Normalny"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Lista-kontynuacja2">
    <w:name w:val="List Continue 2"/>
    <w:basedOn w:val="Lista-kontynuacja"/>
    <w:pPr>
      <w:spacing w:after="160"/>
      <w:ind w:left="1080" w:hanging="360"/>
    </w:pPr>
  </w:style>
  <w:style w:type="paragraph" w:styleId="Lista-kontynuacja">
    <w:name w:val="List Continue"/>
    <w:basedOn w:val="Normalny"/>
    <w:pPr>
      <w:spacing w:after="120"/>
      <w:ind w:left="283"/>
    </w:pPr>
  </w:style>
  <w:style w:type="character" w:styleId="Pogrubienie">
    <w:name w:val="Strong"/>
    <w:basedOn w:val="Domylnaczcionkaakapitu"/>
    <w:qFormat/>
    <w:rPr>
      <w:b/>
    </w:rPr>
  </w:style>
  <w:style w:type="paragraph" w:styleId="Tekstpodstawowy2">
    <w:name w:val="Body Text 2"/>
    <w:basedOn w:val="Normalny"/>
    <w:pPr>
      <w:ind w:right="-284"/>
    </w:pPr>
    <w:rPr>
      <w:rFonts w:ascii="Arial" w:hAnsi="Arial"/>
    </w:rPr>
  </w:style>
  <w:style w:type="paragraph" w:styleId="Text0" w:customStyle="1">
    <w:name w:val="_Text0"/>
    <w:pPr>
      <w:tabs>
        <w:tab w:val="left" w:pos="680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rFonts w:ascii="Arial" w:hAnsi="Arial"/>
      <w:sz w:val="22"/>
      <w:lang w:val="de-DE"/>
    </w:rPr>
  </w:style>
  <w:style w:type="paragraph" w:styleId="Tekstpodstawowy3">
    <w:name w:val="Body Text 3"/>
    <w:basedOn w:val="Normalny"/>
    <w:pPr>
      <w:spacing w:before="40"/>
    </w:pPr>
    <w:rPr>
      <w:rFonts w:ascii="Arial" w:hAnsi="Arial"/>
      <w:b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msolistparagraph0" w:customStyle="1">
    <w:name w:val="msolistparagraph"/>
    <w:basedOn w:val="Normalny"/>
    <w:pPr>
      <w:ind w:left="72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Pr>
      <w:lang w:val="en-GB"/>
    </w:rPr>
  </w:style>
  <w:style w:type="character" w:styleId="TekstprzypisudolnegoZnak" w:customStyle="1">
    <w:name w:val="Tekst przypisu dolnego Znak"/>
    <w:basedOn w:val="Domylnaczcionkaakapitu"/>
    <w:link w:val="Tekstprzypisudolnego"/>
    <w:rPr>
      <w:lang w:val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StopkaZnak" w:customStyle="1">
    <w:name w:val="Stopka Znak"/>
    <w:basedOn w:val="Domylnaczcionkaakapitu"/>
    <w:link w:val="Stopka"/>
    <w:uiPriority w:val="99"/>
    <w:locked/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paragraph" w:styleId="Standard" w:customStyle="1">
    <w:name w:val="Standard"/>
    <w:rsid w:val="00E36DAF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styleId="Nagwek1Znak" w:customStyle="1">
    <w:name w:val="Nagłówek 1 Znak"/>
    <w:basedOn w:val="Domylnaczcionkaakapitu"/>
    <w:link w:val="Nagwek1"/>
    <w:rsid w:val="005D6E07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B8735F-1AEC-4544-BA8A-0983DC2F9CDA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customXml/itemProps2.xml><?xml version="1.0" encoding="utf-8"?>
<ds:datastoreItem xmlns:ds="http://schemas.openxmlformats.org/officeDocument/2006/customXml" ds:itemID="{1645868E-2AAF-4ED2-830B-341AE1C6F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1AE2A9-65A9-4D6E-960C-D9E06563F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2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Jacek Dąbrowski</lastModifiedBy>
  <revision>3</revision>
  <dcterms:created xsi:type="dcterms:W3CDTF">2025-12-14T00:18:00.0000000Z</dcterms:created>
  <dcterms:modified xsi:type="dcterms:W3CDTF">2026-01-16T11:18:56.1969292Z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Method">
    <vt:lpwstr>Standard</vt:lpwstr>
  </property>
  <property fmtid="{D5CDD505-2E9C-101B-9397-08002B2CF9AE}" pid="3" name="MSIP_Label_ff6dbec8-95a8-4638-9f5f-bd076536645c_SiteId">
    <vt:lpwstr>5dbf1add-202a-4b8d-815b-bf0fb024e033</vt:lpwstr>
  </property>
  <property fmtid="{D5CDD505-2E9C-101B-9397-08002B2CF9AE}" pid="4" name="MSIP_Label_ff6dbec8-95a8-4638-9f5f-bd076536645c_Enabled">
    <vt:lpwstr>true</vt:lpwstr>
  </property>
  <property fmtid="{D5CDD505-2E9C-101B-9397-08002B2CF9AE}" pid="5" name="MediaServiceImageTags">
    <vt:lpwstr/>
  </property>
  <property fmtid="{D5CDD505-2E9C-101B-9397-08002B2CF9AE}" pid="6" name="ContentTypeId">
    <vt:lpwstr>0x0101004036E0878FE4074DB5DB0ACFCE22072E</vt:lpwstr>
  </property>
  <property fmtid="{D5CDD505-2E9C-101B-9397-08002B2CF9AE}" pid="7" name="MSIP_Label_ff6dbec8-95a8-4638-9f5f-bd076536645c_Name">
    <vt:lpwstr>Restricted - Default</vt:lpwstr>
  </property>
  <property fmtid="{D5CDD505-2E9C-101B-9397-08002B2CF9AE}" pid="8" name="MSIP_Label_ff6dbec8-95a8-4638-9f5f-bd076536645c_SetDate">
    <vt:lpwstr>2025-10-03T08:20:00Z</vt:lpwstr>
  </property>
  <property fmtid="{D5CDD505-2E9C-101B-9397-08002B2CF9AE}" pid="9" name="MSIP_Label_ff6dbec8-95a8-4638-9f5f-bd076536645c_ContentBits">
    <vt:lpwstr>0</vt:lpwstr>
  </property>
  <property fmtid="{D5CDD505-2E9C-101B-9397-08002B2CF9AE}" pid="10" name="MSIP_Label_ff6dbec8-95a8-4638-9f5f-bd076536645c_ActionId">
    <vt:lpwstr>f19dccce-7f06-4867-9581-7a24e6050c50</vt:lpwstr>
  </property>
  <property fmtid="{D5CDD505-2E9C-101B-9397-08002B2CF9AE}" pid="11" name="MSIP_Label_ff6dbec8-95a8-4638-9f5f-bd076536645c_Tag">
    <vt:lpwstr>10, 3, 0, 1</vt:lpwstr>
  </property>
</Properties>
</file>